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48" w:type="dxa"/>
        <w:tblCellSpacing w:w="15" w:type="dxa"/>
        <w:tblInd w:w="-50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348"/>
        <w:gridCol w:w="5000"/>
      </w:tblGrid>
      <w:tr w:rsidR="004A39A5" w:rsidRPr="004A39A5" w:rsidTr="004A39A5">
        <w:trPr>
          <w:tblCellSpacing w:w="15" w:type="dxa"/>
        </w:trPr>
        <w:tc>
          <w:tcPr>
            <w:tcW w:w="5303" w:type="dxa"/>
            <w:tcBorders>
              <w:top w:val="single" w:sz="6" w:space="0" w:color="BDD6EE"/>
              <w:left w:val="single" w:sz="6" w:space="0" w:color="BDD6EE"/>
              <w:bottom w:val="single" w:sz="12" w:space="0" w:color="9CC2E5"/>
              <w:right w:val="single" w:sz="6" w:space="0" w:color="BDD6EE"/>
            </w:tcBorders>
            <w:shd w:val="clear" w:color="auto" w:fill="auto"/>
            <w:vAlign w:val="center"/>
            <w:hideMark/>
          </w:tcPr>
          <w:p w:rsidR="004A39A5" w:rsidRPr="004A39A5" w:rsidRDefault="004A39A5" w:rsidP="004A39A5">
            <w:pPr>
              <w:spacing w:after="0" w:line="240" w:lineRule="auto"/>
              <w:jc w:val="both"/>
              <w:textAlignment w:val="baseline"/>
              <w:rPr>
                <w:rFonts w:ascii="Segoe UI" w:eastAsia="Times New Roman" w:hAnsi="Segoe UI" w:cs="Segoe UI"/>
                <w:b/>
                <w:bCs/>
                <w:sz w:val="12"/>
                <w:szCs w:val="12"/>
                <w:lang w:eastAsia="fr-FR" w:bidi="he-IL"/>
              </w:rPr>
            </w:pPr>
            <w:r w:rsidRPr="004A39A5">
              <w:rPr>
                <w:rFonts w:ascii="Calibri" w:eastAsia="Times New Roman" w:hAnsi="Calibri" w:cs="Calibri"/>
                <w:b/>
                <w:bCs/>
                <w:lang w:eastAsia="fr-FR" w:bidi="he-IL"/>
              </w:rPr>
              <w:t xml:space="preserve">La michna enseigne: le poulet se pose avec le fromage sur la table et n'est pas consommé, paroles de l'école de Hillel, et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disent: il ne se pose pas sur la table et il ne se consomme pas. Rabbi </w:t>
            </w:r>
            <w:proofErr w:type="spellStart"/>
            <w:r w:rsidRPr="004A39A5">
              <w:rPr>
                <w:rFonts w:ascii="Calibri" w:eastAsia="Times New Roman" w:hAnsi="Calibri" w:cs="Calibri"/>
                <w:b/>
                <w:bCs/>
                <w:lang w:eastAsia="fr-FR" w:bidi="he-IL"/>
              </w:rPr>
              <w:t>Yossi</w:t>
            </w:r>
            <w:proofErr w:type="spellEnd"/>
            <w:r w:rsidRPr="004A39A5">
              <w:rPr>
                <w:rFonts w:ascii="Calibri" w:eastAsia="Times New Roman" w:hAnsi="Calibri" w:cs="Calibri"/>
                <w:b/>
                <w:bCs/>
                <w:lang w:eastAsia="fr-FR" w:bidi="he-IL"/>
              </w:rPr>
              <w:t xml:space="preserve"> a dit: cela fait partie des allègements de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et des endurcissements de l'école de Hillel. Et de </w:t>
            </w:r>
            <w:proofErr w:type="gramStart"/>
            <w:r w:rsidRPr="004A39A5">
              <w:rPr>
                <w:rFonts w:ascii="Calibri" w:eastAsia="Times New Roman" w:hAnsi="Calibri" w:cs="Calibri"/>
                <w:b/>
                <w:bCs/>
                <w:lang w:eastAsia="fr-FR" w:bidi="he-IL"/>
              </w:rPr>
              <w:t>quelle tables</w:t>
            </w:r>
            <w:proofErr w:type="gramEnd"/>
            <w:r w:rsidRPr="004A39A5">
              <w:rPr>
                <w:rFonts w:ascii="Calibri" w:eastAsia="Times New Roman" w:hAnsi="Calibri" w:cs="Calibri"/>
                <w:b/>
                <w:bCs/>
                <w:lang w:eastAsia="fr-FR" w:bidi="he-IL"/>
              </w:rPr>
              <w:t xml:space="preserve"> parlent-ils? De la table sur laquelle on mange, mais sur la table sur laquelle on dispose les plats, on les pose côte à côte sans s'inquiéter.  </w:t>
            </w:r>
          </w:p>
          <w:p w:rsidR="004A39A5" w:rsidRPr="004A39A5" w:rsidRDefault="004A39A5" w:rsidP="004A39A5">
            <w:pPr>
              <w:spacing w:after="0" w:line="240" w:lineRule="auto"/>
              <w:jc w:val="both"/>
              <w:textAlignment w:val="baseline"/>
              <w:rPr>
                <w:rFonts w:ascii="Segoe UI" w:eastAsia="Times New Roman" w:hAnsi="Segoe UI" w:cs="Segoe UI"/>
                <w:b/>
                <w:bCs/>
                <w:sz w:val="12"/>
                <w:szCs w:val="12"/>
                <w:lang w:eastAsia="fr-FR" w:bidi="he-IL"/>
              </w:rPr>
            </w:pPr>
            <w:proofErr w:type="spellStart"/>
            <w:r w:rsidRPr="004A39A5">
              <w:rPr>
                <w:rFonts w:ascii="Calibri" w:eastAsia="Times New Roman" w:hAnsi="Calibri" w:cs="Calibri"/>
                <w:b/>
                <w:bCs/>
                <w:lang w:eastAsia="fr-FR" w:bidi="he-IL"/>
              </w:rPr>
              <w:t>Guémara</w:t>
            </w:r>
            <w:proofErr w:type="spellEnd"/>
            <w:r w:rsidRPr="004A39A5">
              <w:rPr>
                <w:rFonts w:ascii="Calibri" w:eastAsia="Times New Roman" w:hAnsi="Calibri" w:cs="Calibri"/>
                <w:b/>
                <w:bCs/>
                <w:lang w:eastAsia="fr-FR" w:bidi="he-IL"/>
              </w:rPr>
              <w:t xml:space="preserve">: .... Et c'est ce qu'enseigne Agra le fils de rabbi Abba: Le poulet et le fromage se mangent sans pause, le poulet et le fromage, oui, la viande et le fromage, non! Il lui a dit: dans la nuit, mais le jour, on y voit clair! On enseigne dans une </w:t>
            </w:r>
            <w:proofErr w:type="spellStart"/>
            <w:r w:rsidRPr="004A39A5">
              <w:rPr>
                <w:rFonts w:ascii="Calibri" w:eastAsia="Times New Roman" w:hAnsi="Calibri" w:cs="Calibri"/>
                <w:b/>
                <w:bCs/>
                <w:lang w:eastAsia="fr-FR" w:bidi="he-IL"/>
              </w:rPr>
              <w:t>béraïta</w:t>
            </w:r>
            <w:proofErr w:type="spellEnd"/>
            <w:r w:rsidRPr="004A39A5">
              <w:rPr>
                <w:rFonts w:ascii="Calibri" w:eastAsia="Times New Roman" w:hAnsi="Calibri" w:cs="Calibri"/>
                <w:b/>
                <w:bCs/>
                <w:lang w:eastAsia="fr-FR" w:bidi="he-IL"/>
              </w:rPr>
              <w:t xml:space="preserve">: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disent: on se nettoie, l'école de Hillel disent: on se rince. Qu'est-ce que c'est on se nettoie et qu'est-ce que c'est on se rince.  Si tu dis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disent on se nettoie et on n'a pas besoin de se rincer et l'école de Hillel disent on se rince et on n'a pas besoin de se nettoyer, mais c'est ce qu'a dit Rabbi </w:t>
            </w:r>
            <w:proofErr w:type="spellStart"/>
            <w:r w:rsidRPr="004A39A5">
              <w:rPr>
                <w:rFonts w:ascii="Calibri" w:eastAsia="Times New Roman" w:hAnsi="Calibri" w:cs="Calibri"/>
                <w:b/>
                <w:bCs/>
                <w:lang w:eastAsia="fr-FR" w:bidi="he-IL"/>
              </w:rPr>
              <w:t>Zeira</w:t>
            </w:r>
            <w:proofErr w:type="spellEnd"/>
            <w:r w:rsidRPr="004A39A5">
              <w:rPr>
                <w:rFonts w:ascii="Calibri" w:eastAsia="Times New Roman" w:hAnsi="Calibri" w:cs="Calibri"/>
                <w:b/>
                <w:bCs/>
                <w:lang w:eastAsia="fr-FR" w:bidi="he-IL"/>
              </w:rPr>
              <w:t xml:space="preserve">: Il n'y a pas de nettoyage de la bouche autrement qu'avec la miche, comme qui, comme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Mais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disent on se nettoie et on n'a pas besoin de se rincer et l'école de Hillel disent on se rince également il s'agit des allégements de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et des endurcissements de l'école de Hillel, alors ajoute le à la liste! Mais l'école de </w:t>
            </w:r>
            <w:proofErr w:type="spellStart"/>
            <w:r w:rsidRPr="004A39A5">
              <w:rPr>
                <w:rFonts w:ascii="Calibri" w:eastAsia="Times New Roman" w:hAnsi="Calibri" w:cs="Calibri"/>
                <w:b/>
                <w:bCs/>
                <w:lang w:eastAsia="fr-FR" w:bidi="he-IL"/>
              </w:rPr>
              <w:t>Chamaï</w:t>
            </w:r>
            <w:proofErr w:type="spellEnd"/>
            <w:r w:rsidRPr="004A39A5">
              <w:rPr>
                <w:rFonts w:ascii="Calibri" w:eastAsia="Times New Roman" w:hAnsi="Calibri" w:cs="Calibri"/>
                <w:b/>
                <w:bCs/>
                <w:lang w:eastAsia="fr-FR" w:bidi="he-IL"/>
              </w:rPr>
              <w:t xml:space="preserve"> </w:t>
            </w:r>
            <w:proofErr w:type="gramStart"/>
            <w:r w:rsidRPr="004A39A5">
              <w:rPr>
                <w:rFonts w:ascii="Calibri" w:eastAsia="Times New Roman" w:hAnsi="Calibri" w:cs="Calibri"/>
                <w:b/>
                <w:bCs/>
                <w:lang w:eastAsia="fr-FR" w:bidi="he-IL"/>
              </w:rPr>
              <w:t>disent</w:t>
            </w:r>
            <w:proofErr w:type="gramEnd"/>
            <w:r w:rsidRPr="004A39A5">
              <w:rPr>
                <w:rFonts w:ascii="Calibri" w:eastAsia="Times New Roman" w:hAnsi="Calibri" w:cs="Calibri"/>
                <w:b/>
                <w:bCs/>
                <w:lang w:eastAsia="fr-FR" w:bidi="he-IL"/>
              </w:rPr>
              <w:t xml:space="preserve">: on se nettoie et telle est la règle pour celui qui se rince, et l'école de </w:t>
            </w:r>
            <w:proofErr w:type="spellStart"/>
            <w:r w:rsidRPr="004A39A5">
              <w:rPr>
                <w:rFonts w:ascii="Calibri" w:eastAsia="Times New Roman" w:hAnsi="Calibri" w:cs="Calibri"/>
                <w:b/>
                <w:bCs/>
                <w:lang w:eastAsia="fr-FR" w:bidi="he-IL"/>
              </w:rPr>
              <w:t>Hille</w:t>
            </w:r>
            <w:proofErr w:type="spellEnd"/>
            <w:r w:rsidRPr="004A39A5">
              <w:rPr>
                <w:rFonts w:ascii="Calibri" w:eastAsia="Times New Roman" w:hAnsi="Calibri" w:cs="Calibri"/>
                <w:b/>
                <w:bCs/>
                <w:lang w:eastAsia="fr-FR" w:bidi="he-IL"/>
              </w:rPr>
              <w:t xml:space="preserve"> dit on se rince et telle est la règle pour celui qui se nettoie. L'un a dit une chose l'autre a dit une chose, et ils ne sont pas en désaccord! ... Rabbi Assi a demandé à ce sujet à Rabbi YoHanan: Comment attendre entre la viande et le fromage? Il lui a dit: rien du tout. Ah oui, et ce qu' dit Rav </w:t>
            </w:r>
            <w:proofErr w:type="spellStart"/>
            <w:r w:rsidRPr="004A39A5">
              <w:rPr>
                <w:rFonts w:ascii="Calibri" w:eastAsia="Times New Roman" w:hAnsi="Calibri" w:cs="Calibri"/>
                <w:b/>
                <w:bCs/>
                <w:lang w:eastAsia="fr-FR" w:bidi="he-IL"/>
              </w:rPr>
              <w:t>Hisda</w:t>
            </w:r>
            <w:proofErr w:type="spellEnd"/>
            <w:r w:rsidRPr="004A39A5">
              <w:rPr>
                <w:rFonts w:ascii="Calibri" w:eastAsia="Times New Roman" w:hAnsi="Calibri" w:cs="Calibri"/>
                <w:b/>
                <w:bCs/>
                <w:lang w:eastAsia="fr-FR" w:bidi="he-IL"/>
              </w:rPr>
              <w:t xml:space="preserve">: il a mangé de la viande, il est interdit de manger du fromage, il a mangé du fromage, il a le droit de manger de la viande! Mais combien attendre entre le fromage et la viande, il lui a dit rien du tout. Sur le fond: Rav </w:t>
            </w:r>
            <w:proofErr w:type="spellStart"/>
            <w:r w:rsidRPr="004A39A5">
              <w:rPr>
                <w:rFonts w:ascii="Calibri" w:eastAsia="Times New Roman" w:hAnsi="Calibri" w:cs="Calibri"/>
                <w:b/>
                <w:bCs/>
                <w:lang w:eastAsia="fr-FR" w:bidi="he-IL"/>
              </w:rPr>
              <w:t>Hisda</w:t>
            </w:r>
            <w:proofErr w:type="spellEnd"/>
            <w:r w:rsidRPr="004A39A5">
              <w:rPr>
                <w:rFonts w:ascii="Calibri" w:eastAsia="Times New Roman" w:hAnsi="Calibri" w:cs="Calibri"/>
                <w:b/>
                <w:bCs/>
                <w:lang w:eastAsia="fr-FR" w:bidi="he-IL"/>
              </w:rPr>
              <w:t xml:space="preserve"> a dit il a mangé de la viande il est interdit de manger du fromage, il a mangé du fromage il lui est interdit de manger de la viande. Rav </w:t>
            </w:r>
            <w:proofErr w:type="spellStart"/>
            <w:r w:rsidRPr="004A39A5">
              <w:rPr>
                <w:rFonts w:ascii="Calibri" w:eastAsia="Times New Roman" w:hAnsi="Calibri" w:cs="Calibri"/>
                <w:b/>
                <w:bCs/>
                <w:lang w:eastAsia="fr-FR" w:bidi="he-IL"/>
              </w:rPr>
              <w:t>AHa</w:t>
            </w:r>
            <w:proofErr w:type="spellEnd"/>
            <w:r w:rsidRPr="004A39A5">
              <w:rPr>
                <w:rFonts w:ascii="Calibri" w:eastAsia="Times New Roman" w:hAnsi="Calibri" w:cs="Calibri"/>
                <w:b/>
                <w:bCs/>
                <w:lang w:eastAsia="fr-FR" w:bidi="he-IL"/>
              </w:rPr>
              <w:t xml:space="preserve"> bar </w:t>
            </w:r>
            <w:proofErr w:type="spellStart"/>
            <w:r w:rsidRPr="004A39A5">
              <w:rPr>
                <w:rFonts w:ascii="Calibri" w:eastAsia="Times New Roman" w:hAnsi="Calibri" w:cs="Calibri"/>
                <w:b/>
                <w:bCs/>
                <w:lang w:eastAsia="fr-FR" w:bidi="he-IL"/>
              </w:rPr>
              <w:t>yossef</w:t>
            </w:r>
            <w:proofErr w:type="spellEnd"/>
            <w:r w:rsidRPr="004A39A5">
              <w:rPr>
                <w:rFonts w:ascii="Calibri" w:eastAsia="Times New Roman" w:hAnsi="Calibri" w:cs="Calibri"/>
                <w:b/>
                <w:bCs/>
                <w:lang w:eastAsia="fr-FR" w:bidi="he-IL"/>
              </w:rPr>
              <w:t xml:space="preserve"> a dit à Rav </w:t>
            </w:r>
            <w:proofErr w:type="spellStart"/>
            <w:r w:rsidRPr="004A39A5">
              <w:rPr>
                <w:rFonts w:ascii="Calibri" w:eastAsia="Times New Roman" w:hAnsi="Calibri" w:cs="Calibri"/>
                <w:b/>
                <w:bCs/>
                <w:lang w:eastAsia="fr-FR" w:bidi="he-IL"/>
              </w:rPr>
              <w:t>Hisda</w:t>
            </w:r>
            <w:proofErr w:type="spellEnd"/>
            <w:r w:rsidRPr="004A39A5">
              <w:rPr>
                <w:rFonts w:ascii="Calibri" w:eastAsia="Times New Roman" w:hAnsi="Calibri" w:cs="Calibri"/>
                <w:b/>
                <w:bCs/>
                <w:lang w:eastAsia="fr-FR" w:bidi="he-IL"/>
              </w:rPr>
              <w:t xml:space="preserve">: La viande qui est entre les dents, qu'en est-il? Il y a un écrit à ce sujet: La viande est encore entre leurs dents. Mar </w:t>
            </w:r>
            <w:proofErr w:type="spellStart"/>
            <w:r w:rsidRPr="004A39A5">
              <w:rPr>
                <w:rFonts w:ascii="Calibri" w:eastAsia="Times New Roman" w:hAnsi="Calibri" w:cs="Calibri"/>
                <w:b/>
                <w:bCs/>
                <w:lang w:eastAsia="fr-FR" w:bidi="he-IL"/>
              </w:rPr>
              <w:t>Oukva</w:t>
            </w:r>
            <w:proofErr w:type="spellEnd"/>
            <w:r w:rsidRPr="004A39A5">
              <w:rPr>
                <w:rFonts w:ascii="Calibri" w:eastAsia="Times New Roman" w:hAnsi="Calibri" w:cs="Calibri"/>
                <w:b/>
                <w:bCs/>
                <w:lang w:eastAsia="fr-FR" w:bidi="he-IL"/>
              </w:rPr>
              <w:t xml:space="preserve"> a dit: Moi, à ce sujet, je suis du vinaigre comparé à mon père, car mon père, s'il mangeait de la viande à un moment, il ne mangeait pas de fromage jusqu'au lendemain à la même heure, et moi je n'en mange pas dans le même repas mais j'en mange dans un autre repas. </w:t>
            </w:r>
          </w:p>
        </w:tc>
        <w:tc>
          <w:tcPr>
            <w:tcW w:w="4955" w:type="dxa"/>
            <w:tcBorders>
              <w:top w:val="single" w:sz="6" w:space="0" w:color="BDD6EE"/>
              <w:left w:val="outset" w:sz="6" w:space="0" w:color="auto"/>
              <w:bottom w:val="single" w:sz="12" w:space="0" w:color="9CC2E5"/>
              <w:right w:val="single" w:sz="6" w:space="0" w:color="BDD6EE"/>
            </w:tcBorders>
            <w:shd w:val="clear" w:color="auto" w:fill="auto"/>
            <w:vAlign w:val="center"/>
            <w:hideMark/>
          </w:tcPr>
          <w:p w:rsidR="004A39A5" w:rsidRDefault="004A39A5" w:rsidP="004A39A5">
            <w:pPr>
              <w:bidi/>
              <w:spacing w:after="0" w:line="240" w:lineRule="auto"/>
              <w:textAlignment w:val="baseline"/>
              <w:rPr>
                <w:rFonts w:ascii="Times New Roman" w:eastAsia="Times New Roman" w:hAnsi="Times New Roman" w:cs="Times New Roman"/>
                <w:b/>
                <w:bCs/>
                <w:sz w:val="28"/>
                <w:szCs w:val="28"/>
                <w:lang w:eastAsia="fr-FR" w:bidi="he-IL"/>
              </w:rPr>
            </w:pPr>
            <w:r w:rsidRPr="004A39A5">
              <w:rPr>
                <w:rFonts w:ascii="Times New Roman" w:eastAsia="Times New Roman" w:hAnsi="Times New Roman" w:cs="Times New Roman"/>
                <w:b/>
                <w:bCs/>
                <w:sz w:val="28"/>
                <w:szCs w:val="28"/>
                <w:rtl/>
                <w:lang w:eastAsia="fr-FR" w:bidi="he-IL"/>
              </w:rPr>
              <w:t xml:space="preserve">תלמוד </w:t>
            </w:r>
            <w:bookmarkStart w:id="0" w:name="_GoBack"/>
            <w:bookmarkEnd w:id="0"/>
            <w:r w:rsidRPr="004A39A5">
              <w:rPr>
                <w:rFonts w:ascii="Times New Roman" w:eastAsia="Times New Roman" w:hAnsi="Times New Roman" w:cs="Times New Roman"/>
                <w:b/>
                <w:bCs/>
                <w:sz w:val="28"/>
                <w:szCs w:val="28"/>
                <w:rtl/>
                <w:lang w:eastAsia="fr-FR" w:bidi="he-IL"/>
              </w:rPr>
              <w:t xml:space="preserve">בבלי מסכת חולין דף קד עמוד ב </w:t>
            </w:r>
            <w:r w:rsidRPr="004A39A5">
              <w:rPr>
                <w:rFonts w:ascii="Times New Roman" w:eastAsia="Times New Roman" w:hAnsi="Times New Roman" w:cs="Times New Roman"/>
                <w:b/>
                <w:bCs/>
                <w:sz w:val="28"/>
                <w:szCs w:val="28"/>
                <w:lang w:eastAsia="fr-FR" w:bidi="he-IL"/>
              </w:rPr>
              <w:t> </w:t>
            </w:r>
            <w:r w:rsidRPr="004A39A5">
              <w:rPr>
                <w:rFonts w:ascii="Times New Roman" w:eastAsia="Times New Roman" w:hAnsi="Times New Roman" w:cs="Times New Roman"/>
                <w:b/>
                <w:bCs/>
                <w:sz w:val="28"/>
                <w:szCs w:val="28"/>
                <w:lang w:eastAsia="fr-FR" w:bidi="he-IL"/>
              </w:rPr>
              <w:br/>
            </w:r>
            <w:r w:rsidRPr="004A39A5">
              <w:rPr>
                <w:rFonts w:ascii="Calibri" w:eastAsia="Times New Roman" w:hAnsi="Calibri" w:cs="Calibri"/>
                <w:b/>
                <w:bCs/>
                <w:lang w:eastAsia="fr-FR" w:bidi="he-IL"/>
              </w:rPr>
              <w:t> </w:t>
            </w:r>
            <w:r w:rsidRPr="004A39A5">
              <w:rPr>
                <w:rFonts w:ascii="Calibri" w:eastAsia="Times New Roman" w:hAnsi="Calibri" w:cs="Calibri"/>
                <w:b/>
                <w:bCs/>
                <w:lang w:eastAsia="fr-FR" w:bidi="he-IL"/>
              </w:rPr>
              <w:br/>
            </w:r>
            <w:r w:rsidRPr="004A39A5">
              <w:rPr>
                <w:rFonts w:ascii="Times New Roman" w:eastAsia="Times New Roman" w:hAnsi="Times New Roman" w:cs="Times New Roman"/>
                <w:b/>
                <w:bCs/>
                <w:sz w:val="28"/>
                <w:szCs w:val="28"/>
                <w:rtl/>
                <w:lang w:eastAsia="fr-FR" w:bidi="he-IL"/>
              </w:rPr>
              <w:t>מתני</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העוף עולה עם הגבינה על השולחן</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ואינו נאכל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דברי ב"ש</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וב"ה אומרים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לא עולה ולא נאכל</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א"ר יוסי</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זו מקולי ב"ש ומחומרי ב"ה</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באיזה שולחן אמרו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בשולחן שאוכל עליו</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אבל בשולחן שסודר עליו את התבשיל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נותן זה בצד זה ואינו חושש</w:t>
            </w:r>
            <w:r w:rsidRPr="004A39A5">
              <w:rPr>
                <w:rFonts w:ascii="Times New Roman" w:eastAsia="Times New Roman" w:hAnsi="Times New Roman" w:cs="Times New Roman"/>
                <w:b/>
                <w:bCs/>
                <w:sz w:val="28"/>
                <w:szCs w:val="28"/>
                <w:lang w:eastAsia="fr-FR" w:bidi="he-IL"/>
              </w:rPr>
              <w:t>:  </w:t>
            </w:r>
          </w:p>
          <w:p w:rsidR="004A39A5" w:rsidRPr="004A39A5" w:rsidRDefault="004A39A5" w:rsidP="004A39A5">
            <w:pPr>
              <w:bidi/>
              <w:spacing w:after="0" w:line="240" w:lineRule="auto"/>
              <w:textAlignment w:val="baseline"/>
              <w:rPr>
                <w:rFonts w:ascii="Segoe UI" w:eastAsia="Times New Roman" w:hAnsi="Segoe UI" w:cs="Segoe UI"/>
                <w:b/>
                <w:bCs/>
                <w:sz w:val="12"/>
                <w:szCs w:val="12"/>
                <w:lang w:eastAsia="fr-FR" w:bidi="he-IL"/>
              </w:rPr>
            </w:pPr>
            <w:r w:rsidRPr="004A39A5">
              <w:rPr>
                <w:rFonts w:ascii="Times New Roman" w:eastAsia="Times New Roman" w:hAnsi="Times New Roman" w:cs="Times New Roman"/>
                <w:b/>
                <w:bCs/>
                <w:sz w:val="28"/>
                <w:szCs w:val="28"/>
                <w:rtl/>
                <w:lang w:eastAsia="fr-FR" w:bidi="he-IL"/>
              </w:rPr>
              <w:t>והא תאני אגרא חמוה דרבי אבא עוף וגבינה נאכלין באפיקורן</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עוף וגבינה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אין</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בשר וגבינה לא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אמר להו</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הני מילי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בליליא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אבל ביממא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הא חזינא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תניא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בית שמאי אומרים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מקנח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ובית הלל אומרים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מדיח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מאי מקנח ומאי מדיח</w:t>
            </w:r>
            <w:r w:rsidRPr="004A39A5">
              <w:rPr>
                <w:rFonts w:ascii="Times New Roman" w:eastAsia="Times New Roman" w:hAnsi="Times New Roman" w:cs="Times New Roman"/>
                <w:b/>
                <w:bCs/>
                <w:sz w:val="28"/>
                <w:szCs w:val="28"/>
                <w:lang w:eastAsia="fr-FR" w:bidi="he-IL"/>
              </w:rPr>
              <w:t>?  </w:t>
            </w:r>
          </w:p>
          <w:p w:rsidR="004A39A5" w:rsidRPr="004A39A5" w:rsidRDefault="004A39A5" w:rsidP="004A39A5">
            <w:pPr>
              <w:bidi/>
              <w:spacing w:after="0" w:line="240" w:lineRule="auto"/>
              <w:textAlignment w:val="baseline"/>
              <w:rPr>
                <w:rFonts w:ascii="Segoe UI" w:eastAsia="Times New Roman" w:hAnsi="Segoe UI" w:cs="Segoe UI"/>
                <w:b/>
                <w:bCs/>
                <w:sz w:val="12"/>
                <w:szCs w:val="12"/>
                <w:lang w:eastAsia="fr-FR" w:bidi="he-IL"/>
              </w:rPr>
            </w:pPr>
            <w:r w:rsidRPr="004A39A5">
              <w:rPr>
                <w:rFonts w:ascii="Times New Roman" w:eastAsia="Times New Roman" w:hAnsi="Times New Roman" w:cs="Times New Roman"/>
                <w:b/>
                <w:bCs/>
                <w:sz w:val="28"/>
                <w:szCs w:val="28"/>
                <w:rtl/>
                <w:lang w:eastAsia="fr-FR" w:bidi="he-IL"/>
              </w:rPr>
              <w:t>אילימא בית שמאי אומרים מקנח ולא בעי מדיח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ובית הלל אומרים מדיח ולא בעי מקנח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אלא הא דאמר רבי זירא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אין קינוח פה אלא בפת</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כמאן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כב"ש</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אלא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בית שמאי אומרים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מקנח ולא בעי מדיח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ובית הלל אומרים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אף מדיח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הוי ליה מקולי בית שמאי ומחומרי בית הלל</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ולתנייה גבי קולי בית שמאי וחומרי בית הלל</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אלא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בית שמאי אומרים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מקנח והוא הדין למדיח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וב"ה אומרים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מדיח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והוא הדין למקנח</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מר אמר חדא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ומר אמר חדא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ולא פליגי</w:t>
            </w:r>
            <w:r w:rsidRPr="004A39A5">
              <w:rPr>
                <w:rFonts w:ascii="Times New Roman" w:eastAsia="Times New Roman" w:hAnsi="Times New Roman" w:cs="Times New Roman"/>
                <w:b/>
                <w:bCs/>
                <w:sz w:val="28"/>
                <w:szCs w:val="28"/>
                <w:lang w:eastAsia="fr-FR" w:bidi="he-IL"/>
              </w:rPr>
              <w:t>... </w:t>
            </w:r>
          </w:p>
          <w:p w:rsidR="004A39A5" w:rsidRPr="004A39A5" w:rsidRDefault="004A39A5" w:rsidP="004A39A5">
            <w:pPr>
              <w:bidi/>
              <w:spacing w:after="0" w:line="240" w:lineRule="auto"/>
              <w:textAlignment w:val="baseline"/>
              <w:rPr>
                <w:rFonts w:ascii="Segoe UI" w:eastAsia="Times New Roman" w:hAnsi="Segoe UI" w:cs="Segoe UI"/>
                <w:b/>
                <w:bCs/>
                <w:sz w:val="12"/>
                <w:szCs w:val="12"/>
                <w:lang w:eastAsia="fr-FR" w:bidi="he-IL"/>
              </w:rPr>
            </w:pPr>
            <w:r w:rsidRPr="004A39A5">
              <w:rPr>
                <w:rFonts w:ascii="Times New Roman" w:eastAsia="Times New Roman" w:hAnsi="Times New Roman" w:cs="Times New Roman"/>
                <w:b/>
                <w:bCs/>
                <w:sz w:val="28"/>
                <w:szCs w:val="28"/>
                <w:rtl/>
                <w:lang w:eastAsia="fr-FR" w:bidi="he-IL"/>
              </w:rPr>
              <w:t>בעא מיניה רב אסי מרבי יוחנן</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כמה ישהה בין בשר לגבינה</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א"ל</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ולא כלום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איני</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והא אמר רב חסדא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אכל בשר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אסור לאכול גבינה</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גבינה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מותר לאכול בשר</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אלא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כמה ישהה בין גבינה לבשר</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א"ל</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ולא כלום</w:t>
            </w:r>
            <w:r w:rsidRPr="004A39A5">
              <w:rPr>
                <w:rFonts w:ascii="Times New Roman" w:eastAsia="Times New Roman" w:hAnsi="Times New Roman" w:cs="Times New Roman"/>
                <w:b/>
                <w:bCs/>
                <w:sz w:val="28"/>
                <w:szCs w:val="28"/>
                <w:lang w:eastAsia="fr-FR" w:bidi="he-IL"/>
              </w:rPr>
              <w:t>.  </w:t>
            </w:r>
          </w:p>
          <w:p w:rsidR="004A39A5" w:rsidRPr="004A39A5" w:rsidRDefault="004A39A5" w:rsidP="004A39A5">
            <w:pPr>
              <w:bidi/>
              <w:spacing w:after="0" w:line="240" w:lineRule="auto"/>
              <w:textAlignment w:val="baseline"/>
              <w:rPr>
                <w:rFonts w:ascii="Segoe UI" w:eastAsia="Times New Roman" w:hAnsi="Segoe UI" w:cs="Segoe UI"/>
                <w:b/>
                <w:bCs/>
                <w:sz w:val="12"/>
                <w:szCs w:val="12"/>
                <w:lang w:eastAsia="fr-FR" w:bidi="he-IL"/>
              </w:rPr>
            </w:pPr>
            <w:r w:rsidRPr="004A39A5">
              <w:rPr>
                <w:rFonts w:ascii="Times New Roman" w:eastAsia="Times New Roman" w:hAnsi="Times New Roman" w:cs="Times New Roman"/>
                <w:b/>
                <w:bCs/>
                <w:sz w:val="28"/>
                <w:szCs w:val="28"/>
                <w:rtl/>
                <w:lang w:eastAsia="fr-FR" w:bidi="he-IL"/>
              </w:rPr>
              <w:t>גופא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אמר רב חסדא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אכל בשר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אסור לאכול גבינה</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גבינה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מותר לאכול בשר</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אמר ליה רב אחא בר יוסף לרב חסדא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בשר שבין השינים מהו</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קרי עליה</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הבשר עודנו בין שיניהם</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אמר מר עוקבא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אנא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להא מלתא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חלא בר חמרא לגבי אבא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דאילו אבא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כי הוה אכיל בשרא האידנא לא הוה אכל גבינה עד למחר עד השתא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ואילו אנא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בהא סעודתא הוא דלא אכילנא</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 xml:space="preserve">לסעודתא אחריתא </w:t>
            </w:r>
            <w:r w:rsidRPr="004A39A5">
              <w:rPr>
                <w:rFonts w:ascii="Times New Roman" w:eastAsia="Times New Roman" w:hAnsi="Times New Roman" w:cs="Times New Roman"/>
                <w:b/>
                <w:bCs/>
                <w:sz w:val="28"/>
                <w:szCs w:val="28"/>
                <w:lang w:eastAsia="fr-FR" w:bidi="he-IL"/>
              </w:rPr>
              <w:t xml:space="preserve">- </w:t>
            </w:r>
            <w:r w:rsidRPr="004A39A5">
              <w:rPr>
                <w:rFonts w:ascii="Times New Roman" w:eastAsia="Times New Roman" w:hAnsi="Times New Roman" w:cs="Times New Roman"/>
                <w:b/>
                <w:bCs/>
                <w:sz w:val="28"/>
                <w:szCs w:val="28"/>
                <w:rtl/>
                <w:lang w:eastAsia="fr-FR" w:bidi="he-IL"/>
              </w:rPr>
              <w:t>אכילנא</w:t>
            </w:r>
            <w:r w:rsidRPr="004A39A5">
              <w:rPr>
                <w:rFonts w:ascii="Times New Roman" w:eastAsia="Times New Roman" w:hAnsi="Times New Roman" w:cs="Times New Roman"/>
                <w:b/>
                <w:bCs/>
                <w:sz w:val="28"/>
                <w:szCs w:val="28"/>
                <w:lang w:eastAsia="fr-FR" w:bidi="he-IL"/>
              </w:rPr>
              <w:t>. </w:t>
            </w:r>
          </w:p>
        </w:tc>
      </w:tr>
    </w:tbl>
    <w:p w:rsidR="00015355" w:rsidRDefault="004A39A5"/>
    <w:sectPr w:rsidR="000153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5"/>
    <w:rsid w:val="000C65B4"/>
    <w:rsid w:val="002C6DD6"/>
    <w:rsid w:val="004A39A5"/>
    <w:rsid w:val="00A02634"/>
    <w:rsid w:val="00DA35F2"/>
    <w:rsid w:val="00E61FD0"/>
    <w:rsid w:val="00F47A5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4A39A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ormaltextrun">
    <w:name w:val="normaltextrun"/>
    <w:basedOn w:val="Policepardfaut"/>
    <w:rsid w:val="004A39A5"/>
  </w:style>
  <w:style w:type="character" w:customStyle="1" w:styleId="spellingerror">
    <w:name w:val="spellingerror"/>
    <w:basedOn w:val="Policepardfaut"/>
    <w:rsid w:val="004A39A5"/>
  </w:style>
  <w:style w:type="character" w:customStyle="1" w:styleId="eop">
    <w:name w:val="eop"/>
    <w:basedOn w:val="Policepardfaut"/>
    <w:rsid w:val="004A39A5"/>
  </w:style>
  <w:style w:type="character" w:customStyle="1" w:styleId="scx157609192">
    <w:name w:val="scx157609192"/>
    <w:basedOn w:val="Policepardfaut"/>
    <w:rsid w:val="004A39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4A39A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ormaltextrun">
    <w:name w:val="normaltextrun"/>
    <w:basedOn w:val="Policepardfaut"/>
    <w:rsid w:val="004A39A5"/>
  </w:style>
  <w:style w:type="character" w:customStyle="1" w:styleId="spellingerror">
    <w:name w:val="spellingerror"/>
    <w:basedOn w:val="Policepardfaut"/>
    <w:rsid w:val="004A39A5"/>
  </w:style>
  <w:style w:type="character" w:customStyle="1" w:styleId="eop">
    <w:name w:val="eop"/>
    <w:basedOn w:val="Policepardfaut"/>
    <w:rsid w:val="004A39A5"/>
  </w:style>
  <w:style w:type="character" w:customStyle="1" w:styleId="scx157609192">
    <w:name w:val="scx157609192"/>
    <w:basedOn w:val="Policepardfaut"/>
    <w:rsid w:val="004A39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947322">
      <w:bodyDiv w:val="1"/>
      <w:marLeft w:val="0"/>
      <w:marRight w:val="0"/>
      <w:marTop w:val="0"/>
      <w:marBottom w:val="0"/>
      <w:divBdr>
        <w:top w:val="none" w:sz="0" w:space="0" w:color="auto"/>
        <w:left w:val="none" w:sz="0" w:space="0" w:color="auto"/>
        <w:bottom w:val="none" w:sz="0" w:space="0" w:color="auto"/>
        <w:right w:val="none" w:sz="0" w:space="0" w:color="auto"/>
      </w:divBdr>
      <w:divsChild>
        <w:div w:id="2013792761">
          <w:marLeft w:val="0"/>
          <w:marRight w:val="0"/>
          <w:marTop w:val="0"/>
          <w:marBottom w:val="0"/>
          <w:divBdr>
            <w:top w:val="none" w:sz="0" w:space="0" w:color="auto"/>
            <w:left w:val="none" w:sz="0" w:space="0" w:color="auto"/>
            <w:bottom w:val="none" w:sz="0" w:space="0" w:color="auto"/>
            <w:right w:val="none" w:sz="0" w:space="0" w:color="auto"/>
          </w:divBdr>
          <w:divsChild>
            <w:div w:id="1966615611">
              <w:marLeft w:val="0"/>
              <w:marRight w:val="0"/>
              <w:marTop w:val="0"/>
              <w:marBottom w:val="0"/>
              <w:divBdr>
                <w:top w:val="none" w:sz="0" w:space="0" w:color="auto"/>
                <w:left w:val="none" w:sz="0" w:space="0" w:color="auto"/>
                <w:bottom w:val="none" w:sz="0" w:space="0" w:color="auto"/>
                <w:right w:val="none" w:sz="0" w:space="0" w:color="auto"/>
              </w:divBdr>
              <w:divsChild>
                <w:div w:id="2131436125">
                  <w:marLeft w:val="0"/>
                  <w:marRight w:val="0"/>
                  <w:marTop w:val="0"/>
                  <w:marBottom w:val="0"/>
                  <w:divBdr>
                    <w:top w:val="none" w:sz="0" w:space="0" w:color="auto"/>
                    <w:left w:val="none" w:sz="0" w:space="0" w:color="auto"/>
                    <w:bottom w:val="none" w:sz="0" w:space="0" w:color="auto"/>
                    <w:right w:val="none" w:sz="0" w:space="0" w:color="auto"/>
                  </w:divBdr>
                  <w:divsChild>
                    <w:div w:id="1556312436">
                      <w:marLeft w:val="0"/>
                      <w:marRight w:val="0"/>
                      <w:marTop w:val="0"/>
                      <w:marBottom w:val="0"/>
                      <w:divBdr>
                        <w:top w:val="none" w:sz="0" w:space="0" w:color="auto"/>
                        <w:left w:val="none" w:sz="0" w:space="0" w:color="auto"/>
                        <w:bottom w:val="none" w:sz="0" w:space="0" w:color="auto"/>
                        <w:right w:val="none" w:sz="0" w:space="0" w:color="auto"/>
                      </w:divBdr>
                    </w:div>
                    <w:div w:id="489566768">
                      <w:marLeft w:val="0"/>
                      <w:marRight w:val="0"/>
                      <w:marTop w:val="0"/>
                      <w:marBottom w:val="0"/>
                      <w:divBdr>
                        <w:top w:val="none" w:sz="0" w:space="0" w:color="auto"/>
                        <w:left w:val="none" w:sz="0" w:space="0" w:color="auto"/>
                        <w:bottom w:val="none" w:sz="0" w:space="0" w:color="auto"/>
                        <w:right w:val="none" w:sz="0" w:space="0" w:color="auto"/>
                      </w:divBdr>
                    </w:div>
                    <w:div w:id="2026982166">
                      <w:marLeft w:val="0"/>
                      <w:marRight w:val="0"/>
                      <w:marTop w:val="0"/>
                      <w:marBottom w:val="0"/>
                      <w:divBdr>
                        <w:top w:val="none" w:sz="0" w:space="0" w:color="auto"/>
                        <w:left w:val="none" w:sz="0" w:space="0" w:color="auto"/>
                        <w:bottom w:val="none" w:sz="0" w:space="0" w:color="auto"/>
                        <w:right w:val="none" w:sz="0" w:space="0" w:color="auto"/>
                      </w:divBdr>
                    </w:div>
                    <w:div w:id="567692256">
                      <w:marLeft w:val="0"/>
                      <w:marRight w:val="0"/>
                      <w:marTop w:val="0"/>
                      <w:marBottom w:val="0"/>
                      <w:divBdr>
                        <w:top w:val="none" w:sz="0" w:space="0" w:color="auto"/>
                        <w:left w:val="none" w:sz="0" w:space="0" w:color="auto"/>
                        <w:bottom w:val="none" w:sz="0" w:space="0" w:color="auto"/>
                        <w:right w:val="none" w:sz="0" w:space="0" w:color="auto"/>
                      </w:divBdr>
                    </w:div>
                    <w:div w:id="1626231209">
                      <w:marLeft w:val="0"/>
                      <w:marRight w:val="0"/>
                      <w:marTop w:val="0"/>
                      <w:marBottom w:val="0"/>
                      <w:divBdr>
                        <w:top w:val="none" w:sz="0" w:space="0" w:color="auto"/>
                        <w:left w:val="none" w:sz="0" w:space="0" w:color="auto"/>
                        <w:bottom w:val="none" w:sz="0" w:space="0" w:color="auto"/>
                        <w:right w:val="none" w:sz="0" w:space="0" w:color="auto"/>
                      </w:divBdr>
                    </w:div>
                    <w:div w:id="1454396894">
                      <w:marLeft w:val="0"/>
                      <w:marRight w:val="0"/>
                      <w:marTop w:val="0"/>
                      <w:marBottom w:val="0"/>
                      <w:divBdr>
                        <w:top w:val="none" w:sz="0" w:space="0" w:color="auto"/>
                        <w:left w:val="none" w:sz="0" w:space="0" w:color="auto"/>
                        <w:bottom w:val="none" w:sz="0" w:space="0" w:color="auto"/>
                        <w:right w:val="none" w:sz="0" w:space="0" w:color="auto"/>
                      </w:divBdr>
                    </w:div>
                    <w:div w:id="973406270">
                      <w:marLeft w:val="0"/>
                      <w:marRight w:val="0"/>
                      <w:marTop w:val="0"/>
                      <w:marBottom w:val="0"/>
                      <w:divBdr>
                        <w:top w:val="none" w:sz="0" w:space="0" w:color="auto"/>
                        <w:left w:val="none" w:sz="0" w:space="0" w:color="auto"/>
                        <w:bottom w:val="none" w:sz="0" w:space="0" w:color="auto"/>
                        <w:right w:val="none" w:sz="0" w:space="0" w:color="auto"/>
                      </w:divBdr>
                    </w:div>
                    <w:div w:id="1184898503">
                      <w:marLeft w:val="0"/>
                      <w:marRight w:val="0"/>
                      <w:marTop w:val="0"/>
                      <w:marBottom w:val="0"/>
                      <w:divBdr>
                        <w:top w:val="none" w:sz="0" w:space="0" w:color="auto"/>
                        <w:left w:val="none" w:sz="0" w:space="0" w:color="auto"/>
                        <w:bottom w:val="none" w:sz="0" w:space="0" w:color="auto"/>
                        <w:right w:val="none" w:sz="0" w:space="0" w:color="auto"/>
                      </w:divBdr>
                    </w:div>
                  </w:divsChild>
                </w:div>
                <w:div w:id="909998599">
                  <w:marLeft w:val="0"/>
                  <w:marRight w:val="0"/>
                  <w:marTop w:val="0"/>
                  <w:marBottom w:val="0"/>
                  <w:divBdr>
                    <w:top w:val="none" w:sz="0" w:space="0" w:color="auto"/>
                    <w:left w:val="none" w:sz="0" w:space="0" w:color="auto"/>
                    <w:bottom w:val="none" w:sz="0" w:space="0" w:color="auto"/>
                    <w:right w:val="none" w:sz="0" w:space="0" w:color="auto"/>
                  </w:divBdr>
                  <w:divsChild>
                    <w:div w:id="1381318496">
                      <w:marLeft w:val="0"/>
                      <w:marRight w:val="0"/>
                      <w:marTop w:val="0"/>
                      <w:marBottom w:val="0"/>
                      <w:divBdr>
                        <w:top w:val="none" w:sz="0" w:space="0" w:color="auto"/>
                        <w:left w:val="none" w:sz="0" w:space="0" w:color="auto"/>
                        <w:bottom w:val="none" w:sz="0" w:space="0" w:color="auto"/>
                        <w:right w:val="none" w:sz="0" w:space="0" w:color="auto"/>
                      </w:divBdr>
                    </w:div>
                    <w:div w:id="1837108606">
                      <w:marLeft w:val="0"/>
                      <w:marRight w:val="0"/>
                      <w:marTop w:val="0"/>
                      <w:marBottom w:val="0"/>
                      <w:divBdr>
                        <w:top w:val="none" w:sz="0" w:space="0" w:color="auto"/>
                        <w:left w:val="none" w:sz="0" w:space="0" w:color="auto"/>
                        <w:bottom w:val="none" w:sz="0" w:space="0" w:color="auto"/>
                        <w:right w:val="none" w:sz="0" w:space="0" w:color="auto"/>
                      </w:divBdr>
                    </w:div>
                    <w:div w:id="550313078">
                      <w:marLeft w:val="0"/>
                      <w:marRight w:val="0"/>
                      <w:marTop w:val="0"/>
                      <w:marBottom w:val="0"/>
                      <w:divBdr>
                        <w:top w:val="none" w:sz="0" w:space="0" w:color="auto"/>
                        <w:left w:val="none" w:sz="0" w:space="0" w:color="auto"/>
                        <w:bottom w:val="none" w:sz="0" w:space="0" w:color="auto"/>
                        <w:right w:val="none" w:sz="0" w:space="0" w:color="auto"/>
                      </w:divBdr>
                    </w:div>
                    <w:div w:id="170663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2D2EC5-4214-400F-8869-06C49A233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627</Words>
  <Characters>3453</Characters>
  <Application>Microsoft Office Word</Application>
  <DocSecurity>0</DocSecurity>
  <Lines>28</Lines>
  <Paragraphs>8</Paragraphs>
  <ScaleCrop>false</ScaleCrop>
  <Company/>
  <LinksUpToDate>false</LinksUpToDate>
  <CharactersWithSpaces>4072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1</cp:revision>
  <dcterms:created xsi:type="dcterms:W3CDTF">2015-04-12T07:30:00Z</dcterms:created>
  <dcterms:modified xsi:type="dcterms:W3CDTF">2015-04-12T07:33:00Z</dcterms:modified>
</cp:coreProperties>
</file>