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B36" w:rsidRDefault="00BA4B4F" w:rsidP="002609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 xml:space="preserve">Talmud Babylonien </w:t>
      </w:r>
      <w:proofErr w:type="spellStart"/>
      <w:r w:rsidR="005E2CD7"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>Yoma</w:t>
      </w:r>
      <w:proofErr w:type="spellEnd"/>
      <w:r w:rsidR="005E2CD7"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 xml:space="preserve"> 9b</w:t>
      </w:r>
      <w:r w:rsidR="00260969"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 xml:space="preserve"> - </w:t>
      </w:r>
      <w:r w:rsidR="005779A5" w:rsidRPr="005779A5"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>«</w:t>
      </w:r>
      <w:r w:rsidR="00260969"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 xml:space="preserve"> Quand ‘Dieu n’aime pas ceux qui l’aiment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 xml:space="preserve"> </w:t>
      </w:r>
      <w:r w:rsidR="005779A5" w:rsidRPr="005779A5">
        <w:rPr>
          <w:rFonts w:ascii="Times New Roman" w:eastAsia="Times New Roman" w:hAnsi="Times New Roman" w:cs="Times New Roman"/>
          <w:b/>
          <w:bCs/>
          <w:sz w:val="28"/>
          <w:szCs w:val="28"/>
          <w:lang w:eastAsia="fr-FR" w:bidi="he-IL"/>
        </w:rPr>
        <w:t xml:space="preserve"> »</w:t>
      </w:r>
    </w:p>
    <w:p w:rsidR="00260969" w:rsidRPr="00D128D1" w:rsidRDefault="00260969" w:rsidP="00504B36">
      <w:pPr>
        <w:spacing w:after="0"/>
        <w:rPr>
          <w:sz w:val="14"/>
          <w:szCs w:val="14"/>
        </w:rPr>
      </w:pPr>
    </w:p>
    <w:p w:rsidR="00260969" w:rsidRPr="00260969" w:rsidRDefault="00260969" w:rsidP="00260969">
      <w:pPr>
        <w:spacing w:after="0" w:line="240" w:lineRule="auto"/>
        <w:jc w:val="both"/>
      </w:pPr>
      <w:r w:rsidRPr="00260969">
        <w:t xml:space="preserve">Le </w:t>
      </w:r>
      <w:r>
        <w:t xml:space="preserve">temple lui-même a été détruit, et ce, par la volonté de ‘Dieu lui-même. Pourquoi ‘Dieu voudrait-il faire disparaitre son temple ? Parfois, certains se réclament du ‘divin tout en s’éloignant de l’obligation première : l’amour du prochain. Le deuxième temple a été détruit en raison de la haine gratuite, </w:t>
      </w:r>
      <w:proofErr w:type="spellStart"/>
      <w:r>
        <w:t>sinat</w:t>
      </w:r>
      <w:proofErr w:type="spellEnd"/>
      <w:r>
        <w:t xml:space="preserve"> </w:t>
      </w:r>
      <w:proofErr w:type="spellStart"/>
      <w:r>
        <w:t>Hinam</w:t>
      </w:r>
      <w:proofErr w:type="spellEnd"/>
      <w:r>
        <w:t>. Cette faute est donc considérée comme aussi grave que les trois fautes ayant conduit à la destruction du premier temple : l’idolâtrie, l’abus sexuel et le meurtre. Elle est si sérieuse que même la pratique de la Torah, des commandements et de la générosité vis-à-vis du prochain ne peuvent la contrebalancer. Avoir « la foi », ce n’est pas un gage valable aux yeux de ‘Dieu, l’amour du prochain passe avant tout.</w:t>
      </w:r>
      <w:r w:rsidR="00BA69A4">
        <w:t xml:space="preserve"> Le reste est important, mais l’inversion des valeurs est une trahison.</w:t>
      </w:r>
      <w:bookmarkStart w:id="0" w:name="_GoBack"/>
      <w:bookmarkEnd w:id="0"/>
    </w:p>
    <w:p w:rsidR="00CB3FEC" w:rsidRDefault="00CB3FEC" w:rsidP="00BB5703">
      <w:pPr>
        <w:spacing w:after="0" w:line="240" w:lineRule="auto"/>
        <w:rPr>
          <w:i/>
          <w:iCs/>
          <w:color w:val="943634" w:themeColor="accent2" w:themeShade="BF"/>
          <w:sz w:val="2"/>
          <w:szCs w:val="2"/>
        </w:rPr>
      </w:pPr>
    </w:p>
    <w:p w:rsidR="00260969" w:rsidRPr="00504B36" w:rsidRDefault="00260969" w:rsidP="00BB5703">
      <w:pPr>
        <w:spacing w:after="0" w:line="240" w:lineRule="auto"/>
        <w:rPr>
          <w:i/>
          <w:iCs/>
          <w:color w:val="943634" w:themeColor="accent2" w:themeShade="BF"/>
          <w:sz w:val="2"/>
          <w:szCs w:val="2"/>
        </w:rPr>
      </w:pPr>
    </w:p>
    <w:p w:rsidR="00BB5703" w:rsidRPr="00260969" w:rsidRDefault="00BB5703" w:rsidP="00BB5703">
      <w:pPr>
        <w:spacing w:after="0" w:line="240" w:lineRule="auto"/>
        <w:rPr>
          <w:i/>
          <w:iCs/>
          <w:sz w:val="20"/>
          <w:szCs w:val="20"/>
        </w:rPr>
      </w:pPr>
      <w:r w:rsidRPr="00260969">
        <w:rPr>
          <w:i/>
          <w:iCs/>
          <w:sz w:val="20"/>
          <w:szCs w:val="20"/>
        </w:rPr>
        <w:t xml:space="preserve">(Attention, le texte suivant est traduit à dessein d’une façon proche du texte, pour inviter à participer à l’étude juive dans le respect de sa nature : en face à face, en </w:t>
      </w:r>
      <w:proofErr w:type="spellStart"/>
      <w:r w:rsidRPr="00260969">
        <w:rPr>
          <w:i/>
          <w:iCs/>
          <w:sz w:val="20"/>
          <w:szCs w:val="20"/>
        </w:rPr>
        <w:t>Hévrouta</w:t>
      </w:r>
      <w:proofErr w:type="spellEnd"/>
      <w:r w:rsidRPr="00260969">
        <w:rPr>
          <w:i/>
          <w:iCs/>
          <w:sz w:val="20"/>
          <w:szCs w:val="20"/>
        </w:rPr>
        <w:t>, avec la compagnie d’un maître. Vous pouvez préparer le texte à l’avance, mais ne restez pas dans cette étape solitaire source de mécompréhension. Merci.)</w:t>
      </w:r>
    </w:p>
    <w:p w:rsidR="00C45271" w:rsidRPr="00260969" w:rsidRDefault="00C45271" w:rsidP="00BB5703">
      <w:pPr>
        <w:spacing w:after="0" w:line="240" w:lineRule="auto"/>
        <w:rPr>
          <w:i/>
          <w:iCs/>
          <w:sz w:val="6"/>
          <w:szCs w:val="6"/>
        </w:rPr>
      </w:pPr>
    </w:p>
    <w:p w:rsidR="00C45271" w:rsidRPr="00260969" w:rsidRDefault="00C45271" w:rsidP="006E3F95">
      <w:pPr>
        <w:spacing w:after="0" w:line="240" w:lineRule="auto"/>
        <w:rPr>
          <w:i/>
          <w:iCs/>
          <w:sz w:val="20"/>
          <w:szCs w:val="20"/>
        </w:rPr>
      </w:pPr>
      <w:r w:rsidRPr="00260969">
        <w:rPr>
          <w:rStyle w:val="lev"/>
          <w:sz w:val="20"/>
          <w:szCs w:val="20"/>
        </w:rPr>
        <w:t xml:space="preserve">Pour </w:t>
      </w:r>
      <w:r w:rsidR="006E3F95" w:rsidRPr="00260969">
        <w:rPr>
          <w:rStyle w:val="lev"/>
          <w:sz w:val="20"/>
          <w:szCs w:val="20"/>
        </w:rPr>
        <w:t>étudier avec nous</w:t>
      </w:r>
      <w:r w:rsidRPr="00260969">
        <w:rPr>
          <w:rStyle w:val="lev"/>
          <w:sz w:val="20"/>
          <w:szCs w:val="20"/>
        </w:rPr>
        <w:t xml:space="preserve"> au café des Psaumes ce mercredi</w:t>
      </w:r>
      <w:r w:rsidR="00CB3FEC" w:rsidRPr="00260969">
        <w:rPr>
          <w:rStyle w:val="lev"/>
          <w:sz w:val="20"/>
          <w:szCs w:val="20"/>
        </w:rPr>
        <w:t xml:space="preserve"> de 12h30 (accueil à 12h) à 14h</w:t>
      </w:r>
      <w:r w:rsidRPr="00260969">
        <w:rPr>
          <w:rStyle w:val="lev"/>
          <w:sz w:val="20"/>
          <w:szCs w:val="20"/>
        </w:rPr>
        <w:t xml:space="preserve">, contactez </w:t>
      </w:r>
      <w:hyperlink r:id="rId8" w:history="1">
        <w:r w:rsidRPr="00260969">
          <w:rPr>
            <w:rStyle w:val="Lienhypertexte"/>
            <w:b/>
            <w:bCs/>
            <w:color w:val="auto"/>
            <w:sz w:val="20"/>
            <w:szCs w:val="20"/>
          </w:rPr>
          <w:t xml:space="preserve">Paule sur </w:t>
        </w:r>
        <w:proofErr w:type="spellStart"/>
        <w:r w:rsidRPr="00260969">
          <w:rPr>
            <w:rStyle w:val="Lienhypertexte"/>
            <w:b/>
            <w:bCs/>
            <w:color w:val="auto"/>
            <w:sz w:val="20"/>
            <w:szCs w:val="20"/>
          </w:rPr>
          <w:t>facebook</w:t>
        </w:r>
        <w:proofErr w:type="spellEnd"/>
        <w:r w:rsidRPr="00260969">
          <w:rPr>
            <w:rStyle w:val="Lienhypertexte"/>
            <w:b/>
            <w:bCs/>
            <w:color w:val="auto"/>
            <w:sz w:val="20"/>
            <w:szCs w:val="20"/>
          </w:rPr>
          <w:t xml:space="preserve"> </w:t>
        </w:r>
      </w:hyperlink>
      <w:r w:rsidRPr="00260969">
        <w:rPr>
          <w:rStyle w:val="lev"/>
          <w:sz w:val="20"/>
          <w:szCs w:val="20"/>
        </w:rPr>
        <w:t>ou répondez à cet article en commentaire.</w:t>
      </w:r>
    </w:p>
    <w:p w:rsidR="00BB5703" w:rsidRPr="00F5295D" w:rsidRDefault="00BB5703" w:rsidP="00BB5703">
      <w:pPr>
        <w:spacing w:after="0" w:line="240" w:lineRule="auto"/>
        <w:rPr>
          <w:i/>
          <w:iCs/>
          <w:color w:val="943634" w:themeColor="accent2" w:themeShade="BF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487"/>
        <w:gridCol w:w="4119"/>
      </w:tblGrid>
      <w:tr w:rsidR="00F5295D" w:rsidRPr="00F5295D" w:rsidTr="00CB0961">
        <w:tc>
          <w:tcPr>
            <w:tcW w:w="6487" w:type="dxa"/>
          </w:tcPr>
          <w:p w:rsidR="00090699" w:rsidRDefault="000F1FF8" w:rsidP="0070037F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Le premier temple pour quoi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a-t-il</w:t>
            </w:r>
            <w:proofErr w:type="spellEnd"/>
            <w:r w:rsidR="00E52D8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été détruit </w:t>
            </w: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à </w:t>
            </w:r>
            <w:r w:rsidR="00E52D8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cause de trois choses qui s’y sont produite</w:t>
            </w:r>
            <w:r w:rsidR="0009069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s</w:t>
            </w:r>
            <w:r w:rsidR="00E52D8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r w:rsidRPr="000F1FF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le service étranger et la révélation des impudeurs et</w:t>
            </w:r>
            <w:r w:rsidR="0070037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répandre les sangs</w:t>
            </w:r>
            <w:r w:rsidRPr="000F1FF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</w:p>
          <w:p w:rsidR="000F1FF8" w:rsidRDefault="000F1FF8" w:rsidP="00260969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F1FF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le service étranger car il est écrit Trop courte sera la couche pour s'y étendre que signifie Trop courte sera la couche pour s'y étendre Rabbi </w:t>
            </w:r>
            <w:proofErr w:type="spellStart"/>
            <w:r w:rsidRPr="000F1FF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Yonatan</w:t>
            </w:r>
            <w:proofErr w:type="spellEnd"/>
            <w:r w:rsidRPr="000F1FF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a dit Trop courte sera cette couche pour s'étendre </w:t>
            </w: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que deux s’étendent dessus ensemble </w:t>
            </w:r>
            <w:r w:rsidRPr="000F1FF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et trop étroite la couverture pour s'y envelopper</w:t>
            </w: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Rabbi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Chémouel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Bar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NaHmani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a dit quand Rabbi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Yonatan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arrivait à cet écrit il pleurait et disait ce qui est écrit à ce sujet </w:t>
            </w:r>
            <w:r w:rsidR="00090699" w:rsidRPr="0009069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Il amoncelle comme une digue les eaux de la mer</w:t>
            </w:r>
            <w:r w:rsidR="00090699" w:rsidRPr="00090699">
              <w:rPr>
                <w:rStyle w:val="Appelnotedebasdep"/>
                <w:rFonts w:asciiTheme="majorBidi" w:hAnsiTheme="majorBidi" w:cstheme="majorBidi"/>
                <w:sz w:val="24"/>
                <w:szCs w:val="24"/>
                <w:vertAlign w:val="baseline"/>
                <w:lang w:bidi="he-IL"/>
              </w:rPr>
              <w:t xml:space="preserve"> </w:t>
            </w:r>
            <w:r w:rsidR="0009069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la couverture/l’idole s’est faite étroite/rivale</w:t>
            </w:r>
          </w:p>
          <w:p w:rsidR="00090699" w:rsidRPr="00260969" w:rsidRDefault="00090699" w:rsidP="00260969">
            <w:pPr>
              <w:jc w:val="both"/>
              <w:rPr>
                <w:rFonts w:asciiTheme="majorBidi" w:hAnsiTheme="majorBidi" w:cstheme="majorBidi"/>
                <w:sz w:val="18"/>
                <w:szCs w:val="18"/>
                <w:lang w:bidi="he-IL"/>
              </w:rPr>
            </w:pPr>
            <w:r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 xml:space="preserve">la révélation des impudeurs car il est écrit Puisque les filles de Sion sont si arrogantes, s'avançant le cou dressé, lançant des regards provocants, puisqu'elles marchent à pas mesurés et font sonner les clochettes de leurs pieds </w:t>
            </w:r>
            <w:r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Puisque les filles de Sion sont si arrogantes</w:t>
            </w:r>
            <w:r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 xml:space="preserve"> </w:t>
            </w:r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 xml:space="preserve">elles marchaient avec un port hautain </w:t>
            </w:r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s'avançant le cou dressé</w:t>
            </w:r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 xml:space="preserve"> elles marchaient de toute leur hauteur </w:t>
            </w:r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lançant des regards provocants</w:t>
            </w:r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 xml:space="preserve"> elles mettaient du noir à leurs yeux </w:t>
            </w:r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puisqu'elles marchent à pas mesurés</w:t>
            </w:r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 xml:space="preserve"> elles allaient le talon touchant l’orteil, </w:t>
            </w:r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et font sonner les clochettes de leurs pieds</w:t>
            </w:r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 xml:space="preserve"> Rabbi </w:t>
            </w:r>
            <w:proofErr w:type="spellStart"/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ItsHak</w:t>
            </w:r>
            <w:proofErr w:type="spellEnd"/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 xml:space="preserve"> dit qu’elles apportaient de ma myrrhe et du baume qu’elles mettaient dans leurs chaussures et quand elles arrivaient chez les jeunes hommes d’Israël elles </w:t>
            </w:r>
            <w:r w:rsidR="00260969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tapaient</w:t>
            </w:r>
            <w:r w:rsidR="00483CB1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 xml:space="preserve"> du pied et projetaient sur elles et faisaient entrer en eux le mauvais penchant </w:t>
            </w:r>
            <w:r w:rsidR="0070037F" w:rsidRPr="00260969">
              <w:rPr>
                <w:rFonts w:asciiTheme="majorBidi" w:hAnsiTheme="majorBidi" w:cstheme="majorBidi"/>
                <w:sz w:val="18"/>
                <w:szCs w:val="18"/>
                <w:lang w:bidi="he-IL"/>
              </w:rPr>
              <w:t>comme un venin furieux</w:t>
            </w:r>
          </w:p>
          <w:p w:rsidR="00A7457B" w:rsidRDefault="0070037F" w:rsidP="00260969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et répandre les sangs car il est écrit </w:t>
            </w:r>
            <w:r w:rsidR="00A7457B" w:rsidRPr="00A7457B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Manassé répandit aussi le sang innocent en si grande abondance que Jérusalem en était remplie d'une extrémité à l'autre</w:t>
            </w:r>
            <w:r w:rsidR="0026096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r w:rsidR="00A7457B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Mais le deuxième temple où ils s’occupaient de Torah et de </w:t>
            </w:r>
            <w:proofErr w:type="spellStart"/>
            <w:r w:rsidR="00A7457B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Mitsvot</w:t>
            </w:r>
            <w:proofErr w:type="spellEnd"/>
            <w:r w:rsidR="00A7457B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et de Générosité gracieuse pour quelle raison </w:t>
            </w:r>
            <w:proofErr w:type="spellStart"/>
            <w:r w:rsidR="00A7457B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a-t-il</w:t>
            </w:r>
            <w:proofErr w:type="spellEnd"/>
            <w:r w:rsidR="00A7457B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été détruit </w:t>
            </w:r>
            <w:r w:rsidR="0026096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à</w:t>
            </w:r>
            <w:r w:rsidR="00A7457B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cause du fait qu’il y avait en lui de la haine gratuite pour t’apprendre que la haine gratuite est équivalente aux trois transgressions le service étranger la révélation des impudeurs et répandre les sangs </w:t>
            </w:r>
          </w:p>
          <w:p w:rsidR="00504B36" w:rsidRPr="00E52D80" w:rsidRDefault="00A7457B" w:rsidP="00260969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Ils étaient mauvais mais ils attachaient leur sécurité à HKBH</w:t>
            </w:r>
            <w:r w:rsidR="00CB0961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c’est la même chose pour le premier temple comme il est écrit </w:t>
            </w:r>
            <w:r w:rsidR="003502B1" w:rsidRPr="003502B1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Ses chefs rendent la justice pour des présents, ses prêtres donnent leur enseignement pour un salaire, ses prophètes prononcent des oracles à prix d'argent, et ils osent s'appuyer sur l'Eternel et dire: "Certes l'Eternel est au milieu de nous, aucun mal ne nous atteindra!</w:t>
            </w:r>
            <w:r w:rsidR="003502B1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Pour cette raison HKBH a fait venir sur eux trois décrets correspondant aux trois transgressions qu’ils avaient dans leurs mains comme il est dit </w:t>
            </w:r>
            <w:r w:rsidR="003502B1" w:rsidRPr="003502B1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Eh bien! à cause de vous Sion sera labourée comme un champ, Jérusalem deviendra un monceau de ruines, et la montagne du temple une hauteur boisée</w:t>
            </w:r>
            <w:r w:rsidR="003502B1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(et dans le premier temple, il n’y avait pas de haine gratuite ?...)</w:t>
            </w:r>
          </w:p>
        </w:tc>
        <w:tc>
          <w:tcPr>
            <w:tcW w:w="4119" w:type="dxa"/>
          </w:tcPr>
          <w:p w:rsidR="00090699" w:rsidRDefault="00EF3FB4" w:rsidP="001272F9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Theme="majorBidi" w:eastAsiaTheme="minorHAnsi" w:hAnsiTheme="majorBidi"/>
                <w:sz w:val="28"/>
                <w:szCs w:val="28"/>
                <w:lang w:eastAsia="en-US"/>
              </w:rPr>
            </w:pP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מקדש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ראשון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מפני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חרב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מפני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ג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'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דברים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שהיו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>"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ז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וגלוי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עריות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ושפיכות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דמים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</w:p>
          <w:p w:rsidR="00090699" w:rsidRDefault="00EF3FB4" w:rsidP="00090699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Theme="majorBidi" w:eastAsiaTheme="minorHAnsi" w:hAnsiTheme="majorBidi"/>
                <w:sz w:val="28"/>
                <w:szCs w:val="28"/>
                <w:lang w:eastAsia="en-US"/>
              </w:rPr>
            </w:pP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>"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ז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דכתיב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(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ישעיהו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כח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,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)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קצר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המצע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מהשתרע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מאי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קצר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המצע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מהשתרע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א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>"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יונתן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קצר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מצע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זה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מהשתרר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עליו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שני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רעים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כאחד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(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ישעיהו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כח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,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)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והמסכה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צרה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כהתכנס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א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>"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שמואל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נחמני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מטי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רבי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יונתן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להאי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קרא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בכי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אמר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מאן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דכתיב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ביה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(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תהלים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לג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,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ז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)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כונס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כנד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הים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נעשית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לו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מסכה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צרה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</w:p>
          <w:p w:rsidR="00090699" w:rsidRPr="00260969" w:rsidRDefault="00EF3FB4" w:rsidP="00090699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Theme="majorBidi" w:eastAsiaTheme="minorHAnsi" w:hAnsiTheme="majorBidi"/>
                <w:sz w:val="20"/>
                <w:szCs w:val="20"/>
                <w:lang w:eastAsia="en-US"/>
              </w:rPr>
            </w:pP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גלוי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עריות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דכתיב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(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ישעיהו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ג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,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טז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)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ויאמר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'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yellow"/>
                <w:rtl/>
                <w:lang w:eastAsia="en-US"/>
              </w:rPr>
              <w:t>יען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yellow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yellow"/>
                <w:rtl/>
                <w:lang w:eastAsia="en-US"/>
              </w:rPr>
              <w:t>כי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yellow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yellow"/>
                <w:rtl/>
                <w:lang w:eastAsia="en-US"/>
              </w:rPr>
              <w:t>גבהו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yellow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yellow"/>
                <w:rtl/>
                <w:lang w:eastAsia="en-US"/>
              </w:rPr>
              <w:t>בנות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yellow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yellow"/>
                <w:rtl/>
                <w:lang w:eastAsia="en-US"/>
              </w:rPr>
              <w:t>ציון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magenta"/>
                <w:rtl/>
                <w:lang w:eastAsia="en-US"/>
              </w:rPr>
              <w:t>ותלכנה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magenta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magenta"/>
                <w:rtl/>
                <w:lang w:eastAsia="en-US"/>
              </w:rPr>
              <w:t>נטויות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magenta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magenta"/>
                <w:rtl/>
                <w:lang w:eastAsia="en-US"/>
              </w:rPr>
              <w:t>גרון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cyan"/>
                <w:rtl/>
                <w:lang w:eastAsia="en-US"/>
              </w:rPr>
              <w:t>ומשקרות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cyan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cyan"/>
                <w:rtl/>
                <w:lang w:eastAsia="en-US"/>
              </w:rPr>
              <w:t>עינים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green"/>
                <w:rtl/>
                <w:lang w:eastAsia="en-US"/>
              </w:rPr>
              <w:t>הלוך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green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green"/>
                <w:rtl/>
                <w:lang w:eastAsia="en-US"/>
              </w:rPr>
              <w:t>וטפוף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green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green"/>
                <w:rtl/>
                <w:lang w:eastAsia="en-US"/>
              </w:rPr>
              <w:t>תלכנה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darkGreen"/>
                <w:rtl/>
                <w:lang w:eastAsia="en-US"/>
              </w:rPr>
              <w:t>וברגליהן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darkGreen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darkGreen"/>
                <w:rtl/>
                <w:lang w:eastAsia="en-US"/>
              </w:rPr>
              <w:t>תעכסנה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</w:p>
          <w:p w:rsidR="00483CB1" w:rsidRPr="00260969" w:rsidRDefault="00EF3FB4" w:rsidP="00090699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Theme="majorBidi" w:eastAsiaTheme="minorHAnsi" w:hAnsiTheme="majorBidi"/>
                <w:sz w:val="20"/>
                <w:szCs w:val="20"/>
                <w:lang w:eastAsia="en-US"/>
              </w:rPr>
            </w:pP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yellow"/>
                <w:rtl/>
                <w:lang w:eastAsia="en-US"/>
              </w:rPr>
              <w:t>יען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yellow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yellow"/>
                <w:rtl/>
                <w:lang w:eastAsia="en-US"/>
              </w:rPr>
              <w:t>כי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yellow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yellow"/>
                <w:rtl/>
                <w:lang w:eastAsia="en-US"/>
              </w:rPr>
              <w:t>גבהו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yellow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yellow"/>
                <w:rtl/>
                <w:lang w:eastAsia="en-US"/>
              </w:rPr>
              <w:t>בנות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yellow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yellow"/>
                <w:rtl/>
                <w:lang w:eastAsia="en-US"/>
              </w:rPr>
              <w:t>ציון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שהיו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מהלכות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ארוכה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בצד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קצרה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magenta"/>
                <w:rtl/>
                <w:lang w:eastAsia="en-US"/>
              </w:rPr>
              <w:t>ותלכנה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magenta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magenta"/>
                <w:rtl/>
                <w:lang w:eastAsia="en-US"/>
              </w:rPr>
              <w:t>נטויות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magenta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magenta"/>
                <w:rtl/>
                <w:lang w:eastAsia="en-US"/>
              </w:rPr>
              <w:t>גרון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שהיו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מהלכות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בקומה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זקופה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cyan"/>
                <w:rtl/>
                <w:lang w:eastAsia="en-US"/>
              </w:rPr>
              <w:t>ומשקרות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cyan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cyan"/>
                <w:rtl/>
                <w:lang w:eastAsia="en-US"/>
              </w:rPr>
              <w:t>עינים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דהוו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מליין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כוחלא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עיניהן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green"/>
                <w:rtl/>
                <w:lang w:eastAsia="en-US"/>
              </w:rPr>
              <w:t>הלוך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green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green"/>
                <w:rtl/>
                <w:lang w:eastAsia="en-US"/>
              </w:rPr>
              <w:t>וטפוף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green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green"/>
                <w:rtl/>
                <w:lang w:eastAsia="en-US"/>
              </w:rPr>
              <w:t>תלכנה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שהיו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מהלכות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עקב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בצד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גודל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darkGreen"/>
                <w:rtl/>
                <w:lang w:eastAsia="en-US"/>
              </w:rPr>
              <w:t>וברגליהן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highlight w:val="darkGreen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highlight w:val="darkGreen"/>
                <w:rtl/>
                <w:lang w:eastAsia="en-US"/>
              </w:rPr>
              <w:t>תעכסנה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א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>"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ר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יצחק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שהיו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מביאות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מור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ואפרסמון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ומניחות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במנעליהן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וכשמגיעות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אצל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בחורי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ישראל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בועטות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ומתיזות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עליהן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ומכניסין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בהן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יצה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>"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ר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כארס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  <w:r w:rsidRPr="00260969">
              <w:rPr>
                <w:rFonts w:asciiTheme="majorBidi" w:eastAsiaTheme="minorHAnsi" w:hAnsiTheme="majorBidi" w:hint="cs"/>
                <w:sz w:val="20"/>
                <w:szCs w:val="20"/>
                <w:rtl/>
                <w:lang w:eastAsia="en-US"/>
              </w:rPr>
              <w:t>בכעוס</w:t>
            </w:r>
            <w:r w:rsidRPr="00260969">
              <w:rPr>
                <w:rFonts w:asciiTheme="majorBidi" w:eastAsiaTheme="minorHAnsi" w:hAnsiTheme="majorBidi"/>
                <w:sz w:val="20"/>
                <w:szCs w:val="20"/>
                <w:rtl/>
                <w:lang w:eastAsia="en-US"/>
              </w:rPr>
              <w:t xml:space="preserve"> </w:t>
            </w:r>
          </w:p>
          <w:p w:rsidR="00A7457B" w:rsidRDefault="00EF3FB4" w:rsidP="00483CB1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Theme="majorBidi" w:eastAsiaTheme="minorHAnsi" w:hAnsiTheme="majorBidi"/>
                <w:sz w:val="28"/>
                <w:szCs w:val="28"/>
                <w:lang w:eastAsia="en-US"/>
              </w:rPr>
            </w:pP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שפיכות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דמים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דכתיב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(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מלכים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כא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,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טז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)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וגם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דם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נקי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שפך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מנשה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[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הרבה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מאד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]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עד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אשר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מלא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את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ירושלם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פה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לפה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</w:p>
          <w:p w:rsidR="00A7457B" w:rsidRDefault="00EF3FB4" w:rsidP="00A7457B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Theme="majorBidi" w:eastAsiaTheme="minorHAnsi" w:hAnsiTheme="majorBidi"/>
                <w:sz w:val="28"/>
                <w:szCs w:val="28"/>
                <w:lang w:eastAsia="en-US"/>
              </w:rPr>
            </w:pP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אבל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מקדש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שני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שהיו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עוסקין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בתורה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ובמצות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וגמילות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חסדים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מפני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חרב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מפני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שהיתה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שנאת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חנם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ללמדך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ששקולה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שנאת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חנם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כנגד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שלש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עבירות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>"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ז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גלוי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עריות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ושפיכות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דמים</w:t>
            </w:r>
          </w:p>
          <w:p w:rsidR="003502B1" w:rsidRDefault="00EF3FB4" w:rsidP="00A7457B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Theme="majorBidi" w:eastAsiaTheme="minorHAnsi" w:hAnsiTheme="majorBidi"/>
                <w:sz w:val="28"/>
                <w:szCs w:val="28"/>
                <w:lang w:eastAsia="en-US"/>
              </w:rPr>
            </w:pP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רשעים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היו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אלא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שתלו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בטחונם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בהקב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>"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</w:p>
          <w:p w:rsidR="008851A9" w:rsidRPr="00CB0961" w:rsidRDefault="00EF3FB4" w:rsidP="00CB0961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Theme="majorBidi" w:eastAsiaTheme="minorHAnsi" w:hAnsiTheme="majorBidi"/>
                <w:sz w:val="28"/>
                <w:szCs w:val="28"/>
                <w:lang w:eastAsia="en-US"/>
              </w:rPr>
            </w:pP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אתאן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למקדש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ראשון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דכתיב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(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מיכה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ג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,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יא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)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ראשיה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בשוחד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ישפוטו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וכהניה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במחיר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יורו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ונביאיה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בכסף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יקסומו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ועל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'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ישענו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לאמר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הלא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'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בקרבנו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לא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תבוא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עלינו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רעה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לפיכך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הביא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עליהן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הקב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>"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ג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'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גזרות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כנגד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ג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'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עבירות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שבידם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שנאמר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(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מיכה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ג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,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יב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)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לכן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בגללכם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ציון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שדה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תחרש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וירושלים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עיין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תהיה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והר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הבית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לבמות</w:t>
            </w:r>
            <w:r w:rsidRPr="00EF3FB4">
              <w:rPr>
                <w:rFonts w:asciiTheme="majorBidi" w:eastAsiaTheme="minorHAnsi" w:hAnsiTheme="majorBidi"/>
                <w:sz w:val="28"/>
                <w:szCs w:val="28"/>
                <w:rtl/>
                <w:lang w:eastAsia="en-US"/>
              </w:rPr>
              <w:t xml:space="preserve"> </w:t>
            </w:r>
            <w:r w:rsidRPr="00EF3FB4">
              <w:rPr>
                <w:rFonts w:asciiTheme="majorBidi" w:eastAsiaTheme="minorHAnsi" w:hAnsiTheme="majorBidi" w:hint="cs"/>
                <w:sz w:val="28"/>
                <w:szCs w:val="28"/>
                <w:rtl/>
                <w:lang w:eastAsia="en-US"/>
              </w:rPr>
              <w:t>יער</w:t>
            </w:r>
          </w:p>
        </w:tc>
      </w:tr>
    </w:tbl>
    <w:p w:rsidR="000D282B" w:rsidRPr="00F5295D" w:rsidRDefault="000D282B" w:rsidP="00927F1E">
      <w:pPr>
        <w:jc w:val="both"/>
        <w:rPr>
          <w:color w:val="943634" w:themeColor="accent2" w:themeShade="BF"/>
          <w:rtl/>
          <w:lang w:bidi="he-IL"/>
        </w:rPr>
      </w:pPr>
    </w:p>
    <w:sectPr w:rsidR="000D282B" w:rsidRPr="00F5295D" w:rsidSect="00F064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5B9" w:rsidRDefault="006075B9" w:rsidP="000F1FF8">
      <w:pPr>
        <w:spacing w:after="0" w:line="240" w:lineRule="auto"/>
      </w:pPr>
      <w:r>
        <w:separator/>
      </w:r>
    </w:p>
  </w:endnote>
  <w:endnote w:type="continuationSeparator" w:id="0">
    <w:p w:rsidR="006075B9" w:rsidRDefault="006075B9" w:rsidP="000F1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5B9" w:rsidRDefault="006075B9" w:rsidP="000F1FF8">
      <w:pPr>
        <w:spacing w:after="0" w:line="240" w:lineRule="auto"/>
      </w:pPr>
      <w:r>
        <w:separator/>
      </w:r>
    </w:p>
  </w:footnote>
  <w:footnote w:type="continuationSeparator" w:id="0">
    <w:p w:rsidR="006075B9" w:rsidRDefault="006075B9" w:rsidP="000F1F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4A7"/>
    <w:rsid w:val="0005089B"/>
    <w:rsid w:val="00090699"/>
    <w:rsid w:val="000D282B"/>
    <w:rsid w:val="000D6498"/>
    <w:rsid w:val="000F1FF8"/>
    <w:rsid w:val="001230EE"/>
    <w:rsid w:val="001272F9"/>
    <w:rsid w:val="001F4B52"/>
    <w:rsid w:val="00260969"/>
    <w:rsid w:val="002763A8"/>
    <w:rsid w:val="00290EF0"/>
    <w:rsid w:val="002E3613"/>
    <w:rsid w:val="00323610"/>
    <w:rsid w:val="003353B8"/>
    <w:rsid w:val="003502B1"/>
    <w:rsid w:val="003C3236"/>
    <w:rsid w:val="00404D10"/>
    <w:rsid w:val="00483CB1"/>
    <w:rsid w:val="00504B36"/>
    <w:rsid w:val="005779A5"/>
    <w:rsid w:val="005E2CD7"/>
    <w:rsid w:val="006075B9"/>
    <w:rsid w:val="00661D39"/>
    <w:rsid w:val="006E3F95"/>
    <w:rsid w:val="0070037F"/>
    <w:rsid w:val="00857C1D"/>
    <w:rsid w:val="008851A9"/>
    <w:rsid w:val="00927F1E"/>
    <w:rsid w:val="00975BDB"/>
    <w:rsid w:val="009F44F2"/>
    <w:rsid w:val="00A30905"/>
    <w:rsid w:val="00A43820"/>
    <w:rsid w:val="00A7457B"/>
    <w:rsid w:val="00BA4B4F"/>
    <w:rsid w:val="00BA69A4"/>
    <w:rsid w:val="00BB5703"/>
    <w:rsid w:val="00C45271"/>
    <w:rsid w:val="00CB0961"/>
    <w:rsid w:val="00CB3FEC"/>
    <w:rsid w:val="00D128D1"/>
    <w:rsid w:val="00DB0EF2"/>
    <w:rsid w:val="00E52D80"/>
    <w:rsid w:val="00EB71A4"/>
    <w:rsid w:val="00ED5E21"/>
    <w:rsid w:val="00EF3FB4"/>
    <w:rsid w:val="00F064A7"/>
    <w:rsid w:val="00F2475B"/>
    <w:rsid w:val="00F5295D"/>
    <w:rsid w:val="00F55EB5"/>
    <w:rsid w:val="00FE67FF"/>
    <w:rsid w:val="00FF0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06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table" w:styleId="Grilledutableau">
    <w:name w:val="Table Grid"/>
    <w:basedOn w:val="TableauNormal"/>
    <w:uiPriority w:val="59"/>
    <w:rsid w:val="00F06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C45271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C45271"/>
    <w:rPr>
      <w:color w:val="0000FF"/>
      <w:u w:val="single"/>
    </w:rPr>
  </w:style>
  <w:style w:type="character" w:customStyle="1" w:styleId="text">
    <w:name w:val="text"/>
    <w:basedOn w:val="Policepardfaut"/>
    <w:rsid w:val="000F1FF8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0F1FF8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0F1FF8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0F1FF8"/>
    <w:rPr>
      <w:vertAlign w:val="superscript"/>
    </w:rPr>
  </w:style>
  <w:style w:type="character" w:customStyle="1" w:styleId="ijaxflowpanelid81010">
    <w:name w:val="ijax_flowpanel_id_81010"/>
    <w:basedOn w:val="Policepardfaut"/>
    <w:rsid w:val="000F1FF8"/>
  </w:style>
  <w:style w:type="character" w:customStyle="1" w:styleId="versekey">
    <w:name w:val="versekey"/>
    <w:basedOn w:val="Policepardfaut"/>
    <w:rsid w:val="000F1FF8"/>
  </w:style>
  <w:style w:type="character" w:customStyle="1" w:styleId="ijaxflowpanelid80363">
    <w:name w:val="ijax_flowpanel_id_80363"/>
    <w:basedOn w:val="Policepardfaut"/>
    <w:rsid w:val="00A7457B"/>
  </w:style>
  <w:style w:type="character" w:customStyle="1" w:styleId="ijaxflowpanelid84933">
    <w:name w:val="ijax_flowpanel_id_84933"/>
    <w:basedOn w:val="Policepardfaut"/>
    <w:rsid w:val="003502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06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table" w:styleId="Grilledutableau">
    <w:name w:val="Table Grid"/>
    <w:basedOn w:val="TableauNormal"/>
    <w:uiPriority w:val="59"/>
    <w:rsid w:val="00F06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C45271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C45271"/>
    <w:rPr>
      <w:color w:val="0000FF"/>
      <w:u w:val="single"/>
    </w:rPr>
  </w:style>
  <w:style w:type="character" w:customStyle="1" w:styleId="text">
    <w:name w:val="text"/>
    <w:basedOn w:val="Policepardfaut"/>
    <w:rsid w:val="000F1FF8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0F1FF8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0F1FF8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0F1FF8"/>
    <w:rPr>
      <w:vertAlign w:val="superscript"/>
    </w:rPr>
  </w:style>
  <w:style w:type="character" w:customStyle="1" w:styleId="ijaxflowpanelid81010">
    <w:name w:val="ijax_flowpanel_id_81010"/>
    <w:basedOn w:val="Policepardfaut"/>
    <w:rsid w:val="000F1FF8"/>
  </w:style>
  <w:style w:type="character" w:customStyle="1" w:styleId="versekey">
    <w:name w:val="versekey"/>
    <w:basedOn w:val="Policepardfaut"/>
    <w:rsid w:val="000F1FF8"/>
  </w:style>
  <w:style w:type="character" w:customStyle="1" w:styleId="ijaxflowpanelid80363">
    <w:name w:val="ijax_flowpanel_id_80363"/>
    <w:basedOn w:val="Policepardfaut"/>
    <w:rsid w:val="00A7457B"/>
  </w:style>
  <w:style w:type="character" w:customStyle="1" w:styleId="ijaxflowpanelid84933">
    <w:name w:val="ijax_flowpanel_id_84933"/>
    <w:basedOn w:val="Policepardfaut"/>
    <w:rsid w:val="003502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4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rofile.php?id=100009482502532&amp;fref=t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F7497F-E92F-4DFB-B9E4-F39C3A98B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2</cp:revision>
  <dcterms:created xsi:type="dcterms:W3CDTF">2016-08-13T14:57:00Z</dcterms:created>
  <dcterms:modified xsi:type="dcterms:W3CDTF">2016-08-13T14:57:00Z</dcterms:modified>
</cp:coreProperties>
</file>