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D2B65" w:rsidRPr="00FD2B65" w:rsidRDefault="00FD2B65" w:rsidP="00FD2B65">
      <w:pPr>
        <w:spacing w:before="100" w:beforeAutospacing="1" w:after="100" w:afterAutospacing="1"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b/>
          <w:bCs/>
          <w:sz w:val="24"/>
          <w:szCs w:val="24"/>
          <w:lang w:eastAsia="fr-FR"/>
        </w:rPr>
        <w:t>Adolphe Crémieux</w:t>
      </w:r>
      <w:r w:rsidRPr="00FD2B65">
        <w:rPr>
          <w:rFonts w:ascii="Times New Roman" w:eastAsia="Times New Roman" w:hAnsi="Times New Roman" w:cs="Times New Roman"/>
          <w:sz w:val="24"/>
          <w:szCs w:val="24"/>
          <w:lang w:eastAsia="fr-FR"/>
        </w:rPr>
        <w:t xml:space="preserve">, à l’origine </w:t>
      </w:r>
      <w:r w:rsidRPr="00FD2B65">
        <w:rPr>
          <w:rFonts w:ascii="Times New Roman" w:eastAsia="Times New Roman" w:hAnsi="Times New Roman" w:cs="Times New Roman"/>
          <w:b/>
          <w:bCs/>
          <w:sz w:val="24"/>
          <w:szCs w:val="24"/>
          <w:lang w:eastAsia="fr-FR"/>
        </w:rPr>
        <w:t>Isaac-Jacob Adolphe Crémieux</w:t>
      </w:r>
      <w:r w:rsidRPr="00FD2B65">
        <w:rPr>
          <w:rFonts w:ascii="Times New Roman" w:eastAsia="Times New Roman" w:hAnsi="Times New Roman" w:cs="Times New Roman"/>
          <w:sz w:val="24"/>
          <w:szCs w:val="24"/>
          <w:lang w:eastAsia="fr-FR"/>
        </w:rPr>
        <w:t xml:space="preserve">, né le </w:t>
      </w:r>
      <w:hyperlink r:id="rId7" w:tooltip="30 avril" w:history="1">
        <w:r w:rsidRPr="00FD2B65">
          <w:rPr>
            <w:rFonts w:ascii="Times New Roman" w:eastAsia="Times New Roman" w:hAnsi="Times New Roman" w:cs="Times New Roman"/>
            <w:color w:val="0000FF"/>
            <w:sz w:val="24"/>
            <w:szCs w:val="24"/>
            <w:u w:val="single"/>
            <w:lang w:eastAsia="fr-FR"/>
          </w:rPr>
          <w:t>30</w:t>
        </w:r>
      </w:hyperlink>
      <w:r w:rsidRPr="00FD2B65">
        <w:rPr>
          <w:rFonts w:ascii="Times New Roman" w:eastAsia="Times New Roman" w:hAnsi="Times New Roman" w:cs="Times New Roman"/>
          <w:sz w:val="24"/>
          <w:szCs w:val="24"/>
          <w:lang w:eastAsia="fr-FR"/>
        </w:rPr>
        <w:t xml:space="preserve"> </w:t>
      </w:r>
      <w:hyperlink r:id="rId8" w:tooltip="Avril 1796" w:history="1">
        <w:r w:rsidRPr="00FD2B65">
          <w:rPr>
            <w:rFonts w:ascii="Times New Roman" w:eastAsia="Times New Roman" w:hAnsi="Times New Roman" w:cs="Times New Roman"/>
            <w:color w:val="0000FF"/>
            <w:sz w:val="24"/>
            <w:szCs w:val="24"/>
            <w:u w:val="single"/>
            <w:lang w:eastAsia="fr-FR"/>
          </w:rPr>
          <w:t>avril</w:t>
        </w:r>
      </w:hyperlink>
      <w:r w:rsidRPr="00FD2B65">
        <w:rPr>
          <w:rFonts w:ascii="Times New Roman" w:eastAsia="Times New Roman" w:hAnsi="Times New Roman" w:cs="Times New Roman"/>
          <w:sz w:val="24"/>
          <w:szCs w:val="24"/>
          <w:lang w:eastAsia="fr-FR"/>
        </w:rPr>
        <w:t xml:space="preserve"> </w:t>
      </w:r>
      <w:hyperlink r:id="rId9" w:tooltip="1796" w:history="1">
        <w:r w:rsidRPr="00FD2B65">
          <w:rPr>
            <w:rFonts w:ascii="Times New Roman" w:eastAsia="Times New Roman" w:hAnsi="Times New Roman" w:cs="Times New Roman"/>
            <w:color w:val="0000FF"/>
            <w:sz w:val="24"/>
            <w:szCs w:val="24"/>
            <w:u w:val="single"/>
            <w:lang w:eastAsia="fr-FR"/>
          </w:rPr>
          <w:t>1796</w:t>
        </w:r>
      </w:hyperlink>
      <w:r w:rsidRPr="00FD2B65">
        <w:rPr>
          <w:rFonts w:ascii="Times New Roman" w:eastAsia="Times New Roman" w:hAnsi="Times New Roman" w:cs="Times New Roman"/>
          <w:sz w:val="24"/>
          <w:szCs w:val="24"/>
          <w:lang w:eastAsia="fr-FR"/>
        </w:rPr>
        <w:t xml:space="preserve"> à </w:t>
      </w:r>
      <w:hyperlink r:id="rId10" w:tooltip="Nîmes" w:history="1">
        <w:r w:rsidRPr="00FD2B65">
          <w:rPr>
            <w:rFonts w:ascii="Times New Roman" w:eastAsia="Times New Roman" w:hAnsi="Times New Roman" w:cs="Times New Roman"/>
            <w:color w:val="0000FF"/>
            <w:sz w:val="24"/>
            <w:szCs w:val="24"/>
            <w:u w:val="single"/>
            <w:lang w:eastAsia="fr-FR"/>
          </w:rPr>
          <w:t>Nîmes</w:t>
        </w:r>
      </w:hyperlink>
      <w:r w:rsidRPr="00FD2B65">
        <w:rPr>
          <w:rFonts w:ascii="Times New Roman" w:eastAsia="Times New Roman" w:hAnsi="Times New Roman" w:cs="Times New Roman"/>
          <w:sz w:val="24"/>
          <w:szCs w:val="24"/>
          <w:lang w:eastAsia="fr-FR"/>
        </w:rPr>
        <w:t xml:space="preserve"> et mort le </w:t>
      </w:r>
      <w:hyperlink r:id="rId11" w:tooltip="10 février" w:history="1">
        <w:r w:rsidRPr="00FD2B65">
          <w:rPr>
            <w:rFonts w:ascii="Times New Roman" w:eastAsia="Times New Roman" w:hAnsi="Times New Roman" w:cs="Times New Roman"/>
            <w:color w:val="0000FF"/>
            <w:sz w:val="24"/>
            <w:szCs w:val="24"/>
            <w:u w:val="single"/>
            <w:lang w:eastAsia="fr-FR"/>
          </w:rPr>
          <w:t>10</w:t>
        </w:r>
      </w:hyperlink>
      <w:r w:rsidRPr="00FD2B65">
        <w:rPr>
          <w:rFonts w:ascii="Times New Roman" w:eastAsia="Times New Roman" w:hAnsi="Times New Roman" w:cs="Times New Roman"/>
          <w:sz w:val="24"/>
          <w:szCs w:val="24"/>
          <w:lang w:eastAsia="fr-FR"/>
        </w:rPr>
        <w:t xml:space="preserve"> </w:t>
      </w:r>
      <w:hyperlink r:id="rId12" w:tooltip="Février 1880" w:history="1">
        <w:r w:rsidRPr="00FD2B65">
          <w:rPr>
            <w:rFonts w:ascii="Times New Roman" w:eastAsia="Times New Roman" w:hAnsi="Times New Roman" w:cs="Times New Roman"/>
            <w:color w:val="0000FF"/>
            <w:sz w:val="24"/>
            <w:szCs w:val="24"/>
            <w:u w:val="single"/>
            <w:lang w:eastAsia="fr-FR"/>
          </w:rPr>
          <w:t>février</w:t>
        </w:r>
      </w:hyperlink>
      <w:r w:rsidRPr="00FD2B65">
        <w:rPr>
          <w:rFonts w:ascii="Times New Roman" w:eastAsia="Times New Roman" w:hAnsi="Times New Roman" w:cs="Times New Roman"/>
          <w:sz w:val="24"/>
          <w:szCs w:val="24"/>
          <w:lang w:eastAsia="fr-FR"/>
        </w:rPr>
        <w:t xml:space="preserve"> </w:t>
      </w:r>
      <w:hyperlink r:id="rId13" w:tooltip="1880" w:history="1">
        <w:r w:rsidRPr="00FD2B65">
          <w:rPr>
            <w:rFonts w:ascii="Times New Roman" w:eastAsia="Times New Roman" w:hAnsi="Times New Roman" w:cs="Times New Roman"/>
            <w:color w:val="0000FF"/>
            <w:sz w:val="24"/>
            <w:szCs w:val="24"/>
            <w:u w:val="single"/>
            <w:lang w:eastAsia="fr-FR"/>
          </w:rPr>
          <w:t>1880</w:t>
        </w:r>
      </w:hyperlink>
      <w:r w:rsidRPr="00FD2B65">
        <w:rPr>
          <w:rFonts w:ascii="Times New Roman" w:eastAsia="Times New Roman" w:hAnsi="Times New Roman" w:cs="Times New Roman"/>
          <w:sz w:val="24"/>
          <w:szCs w:val="24"/>
          <w:lang w:eastAsia="fr-FR"/>
        </w:rPr>
        <w:t xml:space="preserve"> à </w:t>
      </w:r>
      <w:hyperlink r:id="rId14" w:tooltip="Paris" w:history="1">
        <w:r w:rsidRPr="00FD2B65">
          <w:rPr>
            <w:rFonts w:ascii="Times New Roman" w:eastAsia="Times New Roman" w:hAnsi="Times New Roman" w:cs="Times New Roman"/>
            <w:color w:val="0000FF"/>
            <w:sz w:val="24"/>
            <w:szCs w:val="24"/>
            <w:u w:val="single"/>
            <w:lang w:eastAsia="fr-FR"/>
          </w:rPr>
          <w:t>Paris</w:t>
        </w:r>
      </w:hyperlink>
      <w:r w:rsidRPr="00FD2B65">
        <w:rPr>
          <w:rFonts w:ascii="Times New Roman" w:eastAsia="Times New Roman" w:hAnsi="Times New Roman" w:cs="Times New Roman"/>
          <w:sz w:val="24"/>
          <w:szCs w:val="24"/>
          <w:lang w:eastAsia="fr-FR"/>
        </w:rPr>
        <w:t xml:space="preserve">, est un </w:t>
      </w:r>
      <w:hyperlink r:id="rId15" w:tooltip="Avocat (métier)" w:history="1">
        <w:r w:rsidRPr="00FD2B65">
          <w:rPr>
            <w:rFonts w:ascii="Times New Roman" w:eastAsia="Times New Roman" w:hAnsi="Times New Roman" w:cs="Times New Roman"/>
            <w:color w:val="0000FF"/>
            <w:sz w:val="24"/>
            <w:szCs w:val="24"/>
            <w:u w:val="single"/>
            <w:lang w:eastAsia="fr-FR"/>
          </w:rPr>
          <w:t>avocat</w:t>
        </w:r>
      </w:hyperlink>
      <w:r w:rsidRPr="00FD2B65">
        <w:rPr>
          <w:rFonts w:ascii="Times New Roman" w:eastAsia="Times New Roman" w:hAnsi="Times New Roman" w:cs="Times New Roman"/>
          <w:sz w:val="24"/>
          <w:szCs w:val="24"/>
          <w:lang w:eastAsia="fr-FR"/>
        </w:rPr>
        <w:t xml:space="preserve"> et </w:t>
      </w:r>
      <w:hyperlink r:id="rId16" w:tooltip="Personnalité politique" w:history="1">
        <w:r w:rsidRPr="00FD2B65">
          <w:rPr>
            <w:rFonts w:ascii="Times New Roman" w:eastAsia="Times New Roman" w:hAnsi="Times New Roman" w:cs="Times New Roman"/>
            <w:color w:val="0000FF"/>
            <w:sz w:val="24"/>
            <w:szCs w:val="24"/>
            <w:u w:val="single"/>
            <w:lang w:eastAsia="fr-FR"/>
          </w:rPr>
          <w:t>homme politique</w:t>
        </w:r>
      </w:hyperlink>
      <w:r w:rsidRPr="00FD2B65">
        <w:rPr>
          <w:rFonts w:ascii="Times New Roman" w:eastAsia="Times New Roman" w:hAnsi="Times New Roman" w:cs="Times New Roman"/>
          <w:sz w:val="24"/>
          <w:szCs w:val="24"/>
          <w:lang w:eastAsia="fr-FR"/>
        </w:rPr>
        <w:t xml:space="preserve"> </w:t>
      </w:r>
      <w:hyperlink r:id="rId17" w:tooltip="France" w:history="1">
        <w:r w:rsidRPr="00FD2B65">
          <w:rPr>
            <w:rFonts w:ascii="Times New Roman" w:eastAsia="Times New Roman" w:hAnsi="Times New Roman" w:cs="Times New Roman"/>
            <w:color w:val="0000FF"/>
            <w:sz w:val="24"/>
            <w:szCs w:val="24"/>
            <w:u w:val="single"/>
            <w:lang w:eastAsia="fr-FR"/>
          </w:rPr>
          <w:t>français</w:t>
        </w:r>
      </w:hyperlink>
      <w:r w:rsidRPr="00FD2B65">
        <w:rPr>
          <w:rFonts w:ascii="Times New Roman" w:eastAsia="Times New Roman" w:hAnsi="Times New Roman" w:cs="Times New Roman"/>
          <w:sz w:val="24"/>
          <w:szCs w:val="24"/>
          <w:lang w:eastAsia="fr-FR"/>
        </w:rPr>
        <w:t xml:space="preserve">, dignitaire de la </w:t>
      </w:r>
      <w:hyperlink r:id="rId18" w:tooltip="Franc-maçonnerie" w:history="1">
        <w:r w:rsidRPr="00FD2B65">
          <w:rPr>
            <w:rFonts w:ascii="Times New Roman" w:eastAsia="Times New Roman" w:hAnsi="Times New Roman" w:cs="Times New Roman"/>
            <w:color w:val="0000FF"/>
            <w:sz w:val="24"/>
            <w:szCs w:val="24"/>
            <w:u w:val="single"/>
            <w:lang w:eastAsia="fr-FR"/>
          </w:rPr>
          <w:t>franc-maçonnerie</w:t>
        </w:r>
      </w:hyperlink>
      <w:r w:rsidRPr="00FD2B65">
        <w:rPr>
          <w:rFonts w:ascii="Times New Roman" w:eastAsia="Times New Roman" w:hAnsi="Times New Roman" w:cs="Times New Roman"/>
          <w:sz w:val="24"/>
          <w:szCs w:val="24"/>
          <w:lang w:eastAsia="fr-FR"/>
        </w:rPr>
        <w:t>, promoteur de l’</w:t>
      </w:r>
      <w:hyperlink r:id="rId19" w:tooltip="Alliance israélite universelle" w:history="1">
        <w:r w:rsidRPr="00FD2B65">
          <w:rPr>
            <w:rFonts w:ascii="Times New Roman" w:eastAsia="Times New Roman" w:hAnsi="Times New Roman" w:cs="Times New Roman"/>
            <w:color w:val="0000FF"/>
            <w:sz w:val="24"/>
            <w:szCs w:val="24"/>
            <w:u w:val="single"/>
            <w:lang w:eastAsia="fr-FR"/>
          </w:rPr>
          <w:t>Alliance israélite universelle</w:t>
        </w:r>
      </w:hyperlink>
      <w:r w:rsidRPr="00FD2B65">
        <w:rPr>
          <w:rFonts w:ascii="Times New Roman" w:eastAsia="Times New Roman" w:hAnsi="Times New Roman" w:cs="Times New Roman"/>
          <w:sz w:val="24"/>
          <w:szCs w:val="24"/>
          <w:lang w:eastAsia="fr-FR"/>
        </w:rPr>
        <w:t xml:space="preserve"> et fondateur de l’École normale israélite orientale. Ami de l’</w:t>
      </w:r>
      <w:hyperlink r:id="rId20" w:tooltip="Abbé Grégoire" w:history="1">
        <w:r w:rsidRPr="00FD2B65">
          <w:rPr>
            <w:rFonts w:ascii="Times New Roman" w:eastAsia="Times New Roman" w:hAnsi="Times New Roman" w:cs="Times New Roman"/>
            <w:color w:val="0000FF"/>
            <w:sz w:val="24"/>
            <w:szCs w:val="24"/>
            <w:u w:val="single"/>
            <w:lang w:eastAsia="fr-FR"/>
          </w:rPr>
          <w:t>abbé Grégoire</w:t>
        </w:r>
      </w:hyperlink>
      <w:r w:rsidRPr="00FD2B65">
        <w:rPr>
          <w:rFonts w:ascii="Times New Roman" w:eastAsia="Times New Roman" w:hAnsi="Times New Roman" w:cs="Times New Roman"/>
          <w:sz w:val="24"/>
          <w:szCs w:val="24"/>
          <w:lang w:eastAsia="fr-FR"/>
        </w:rPr>
        <w:t>, il a prononcé son éloge funèbre.</w:t>
      </w:r>
    </w:p>
    <w:p w:rsidR="00FD2B65" w:rsidRPr="00FD2B65" w:rsidRDefault="00FD2B65" w:rsidP="00FD2B65">
      <w:pPr>
        <w:spacing w:before="100" w:beforeAutospacing="1" w:after="100" w:afterAutospacing="1"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sz w:val="24"/>
          <w:szCs w:val="24"/>
          <w:lang w:eastAsia="fr-FR"/>
        </w:rPr>
        <w:t xml:space="preserve">Il est surtout connu comme auteur du </w:t>
      </w:r>
      <w:hyperlink r:id="rId21" w:tooltip="Décret Crémieux" w:history="1">
        <w:r w:rsidRPr="00FD2B65">
          <w:rPr>
            <w:rFonts w:ascii="Times New Roman" w:eastAsia="Times New Roman" w:hAnsi="Times New Roman" w:cs="Times New Roman"/>
            <w:color w:val="0000FF"/>
            <w:sz w:val="24"/>
            <w:szCs w:val="24"/>
            <w:u w:val="single"/>
            <w:lang w:eastAsia="fr-FR"/>
          </w:rPr>
          <w:t>décret Crémieux</w:t>
        </w:r>
      </w:hyperlink>
      <w:r w:rsidRPr="00FD2B65">
        <w:rPr>
          <w:rFonts w:ascii="Times New Roman" w:eastAsia="Times New Roman" w:hAnsi="Times New Roman" w:cs="Times New Roman"/>
          <w:sz w:val="24"/>
          <w:szCs w:val="24"/>
          <w:lang w:eastAsia="fr-FR"/>
        </w:rPr>
        <w:t xml:space="preserve"> d’octobre 1870 qui attribuait la citoyenneté française aux « i</w:t>
      </w:r>
      <w:bookmarkStart w:id="0" w:name="_GoBack"/>
      <w:bookmarkEnd w:id="0"/>
      <w:r w:rsidRPr="00FD2B65">
        <w:rPr>
          <w:rFonts w:ascii="Times New Roman" w:eastAsia="Times New Roman" w:hAnsi="Times New Roman" w:cs="Times New Roman"/>
          <w:sz w:val="24"/>
          <w:szCs w:val="24"/>
          <w:lang w:eastAsia="fr-FR"/>
        </w:rPr>
        <w:t>ndigènes israélites d’Algérie ».</w:t>
      </w:r>
    </w:p>
    <w:p w:rsidR="00FD2B65" w:rsidRPr="00FD2B65" w:rsidRDefault="00FD2B65" w:rsidP="00FD2B65">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r w:rsidRPr="00FD2B65">
        <w:rPr>
          <w:rFonts w:ascii="Times New Roman" w:eastAsia="Times New Roman" w:hAnsi="Times New Roman" w:cs="Times New Roman"/>
          <w:b/>
          <w:bCs/>
          <w:sz w:val="36"/>
          <w:szCs w:val="36"/>
          <w:lang w:eastAsia="fr-FR"/>
        </w:rPr>
        <w:t>Biographie</w:t>
      </w:r>
    </w:p>
    <w:p w:rsidR="00FD2B65" w:rsidRPr="00FD2B65" w:rsidRDefault="00FD2B65" w:rsidP="00FD2B65">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FD2B65">
        <w:rPr>
          <w:rFonts w:ascii="Times New Roman" w:eastAsia="Times New Roman" w:hAnsi="Times New Roman" w:cs="Times New Roman"/>
          <w:b/>
          <w:bCs/>
          <w:sz w:val="27"/>
          <w:szCs w:val="27"/>
          <w:lang w:eastAsia="fr-FR"/>
        </w:rPr>
        <w:t>Famille</w:t>
      </w:r>
    </w:p>
    <w:p w:rsidR="00FD2B65" w:rsidRPr="00FD2B65" w:rsidRDefault="00FD2B65" w:rsidP="00FD2B65">
      <w:pPr>
        <w:spacing w:before="100" w:beforeAutospacing="1" w:after="100" w:afterAutospacing="1"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sz w:val="24"/>
          <w:szCs w:val="24"/>
          <w:lang w:eastAsia="fr-FR"/>
        </w:rPr>
        <w:t xml:space="preserve">Ses parents, des </w:t>
      </w:r>
      <w:hyperlink r:id="rId22" w:tooltip="Juifs du Pape" w:history="1">
        <w:r w:rsidRPr="00FD2B65">
          <w:rPr>
            <w:rFonts w:ascii="Times New Roman" w:eastAsia="Times New Roman" w:hAnsi="Times New Roman" w:cs="Times New Roman"/>
            <w:color w:val="0000FF"/>
            <w:sz w:val="24"/>
            <w:szCs w:val="24"/>
            <w:u w:val="single"/>
            <w:lang w:eastAsia="fr-FR"/>
          </w:rPr>
          <w:t>Juifs du Pape</w:t>
        </w:r>
      </w:hyperlink>
      <w:r w:rsidRPr="00FD2B65">
        <w:rPr>
          <w:rFonts w:ascii="Times New Roman" w:eastAsia="Times New Roman" w:hAnsi="Times New Roman" w:cs="Times New Roman"/>
          <w:sz w:val="24"/>
          <w:szCs w:val="24"/>
          <w:lang w:eastAsia="fr-FR"/>
        </w:rPr>
        <w:t xml:space="preserve"> de </w:t>
      </w:r>
      <w:hyperlink r:id="rId23" w:tooltip="Carpentras" w:history="1">
        <w:r w:rsidRPr="00FD2B65">
          <w:rPr>
            <w:rFonts w:ascii="Times New Roman" w:eastAsia="Times New Roman" w:hAnsi="Times New Roman" w:cs="Times New Roman"/>
            <w:color w:val="0000FF"/>
            <w:sz w:val="24"/>
            <w:szCs w:val="24"/>
            <w:u w:val="single"/>
            <w:lang w:eastAsia="fr-FR"/>
          </w:rPr>
          <w:t>Carpentras</w:t>
        </w:r>
      </w:hyperlink>
      <w:r w:rsidRPr="00FD2B65">
        <w:rPr>
          <w:rFonts w:ascii="Times New Roman" w:eastAsia="Times New Roman" w:hAnsi="Times New Roman" w:cs="Times New Roman"/>
          <w:sz w:val="24"/>
          <w:szCs w:val="24"/>
          <w:lang w:eastAsia="fr-FR"/>
        </w:rPr>
        <w:t>, émigrent à Nîmes où son père David Crémieux (1761 – 1819) crée avec son frère Élie un négoce de soieries « E. Crémieux et frères » et joue un rôle actif dans la vie politique municipale.</w:t>
      </w:r>
    </w:p>
    <w:p w:rsidR="00FD2B65" w:rsidRPr="00FD2B65" w:rsidRDefault="00FD2B65" w:rsidP="00FD2B65">
      <w:pPr>
        <w:spacing w:before="100" w:beforeAutospacing="1" w:after="100" w:afterAutospacing="1"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sz w:val="24"/>
          <w:szCs w:val="24"/>
          <w:lang w:eastAsia="fr-FR"/>
        </w:rPr>
        <w:t>À sa naissance, Adolphe Crémieux, porte selon la tradition les prénoms de ses grands-pères, mais c’est avec le prénom d’Adolphe qu’il se fait connaître</w:t>
      </w:r>
      <w:hyperlink r:id="rId24" w:anchor="cite_note-1" w:history="1">
        <w:r w:rsidRPr="00FD2B65">
          <w:rPr>
            <w:rFonts w:ascii="Times New Roman" w:eastAsia="Times New Roman" w:hAnsi="Times New Roman" w:cs="Times New Roman"/>
            <w:color w:val="0000FF"/>
            <w:sz w:val="24"/>
            <w:szCs w:val="24"/>
            <w:u w:val="single"/>
            <w:vertAlign w:val="superscript"/>
            <w:lang w:eastAsia="fr-FR"/>
          </w:rPr>
          <w:t>1</w:t>
        </w:r>
      </w:hyperlink>
      <w:r w:rsidRPr="00FD2B65">
        <w:rPr>
          <w:rFonts w:ascii="Times New Roman" w:eastAsia="Times New Roman" w:hAnsi="Times New Roman" w:cs="Times New Roman"/>
          <w:sz w:val="24"/>
          <w:szCs w:val="24"/>
          <w:vertAlign w:val="superscript"/>
          <w:lang w:eastAsia="fr-FR"/>
        </w:rPr>
        <w:t>,</w:t>
      </w:r>
      <w:hyperlink r:id="rId25" w:anchor="cite_note-stora51-2" w:history="1">
        <w:r w:rsidRPr="00FD2B65">
          <w:rPr>
            <w:rFonts w:ascii="Times New Roman" w:eastAsia="Times New Roman" w:hAnsi="Times New Roman" w:cs="Times New Roman"/>
            <w:color w:val="0000FF"/>
            <w:sz w:val="24"/>
            <w:szCs w:val="24"/>
            <w:u w:val="single"/>
            <w:vertAlign w:val="superscript"/>
            <w:lang w:eastAsia="fr-FR"/>
          </w:rPr>
          <w:t>2</w:t>
        </w:r>
      </w:hyperlink>
      <w:r w:rsidRPr="00FD2B65">
        <w:rPr>
          <w:rFonts w:ascii="Times New Roman" w:eastAsia="Times New Roman" w:hAnsi="Times New Roman" w:cs="Times New Roman"/>
          <w:sz w:val="24"/>
          <w:szCs w:val="24"/>
          <w:lang w:eastAsia="fr-FR"/>
        </w:rPr>
        <w:t xml:space="preserve">. Sa sœur, Julie-Égalité Crémieux (1796 – 1880), se convertira au </w:t>
      </w:r>
      <w:hyperlink r:id="rId26" w:tooltip="Catholicisme" w:history="1">
        <w:r w:rsidRPr="00FD2B65">
          <w:rPr>
            <w:rFonts w:ascii="Times New Roman" w:eastAsia="Times New Roman" w:hAnsi="Times New Roman" w:cs="Times New Roman"/>
            <w:color w:val="0000FF"/>
            <w:sz w:val="24"/>
            <w:szCs w:val="24"/>
            <w:u w:val="single"/>
            <w:lang w:eastAsia="fr-FR"/>
          </w:rPr>
          <w:t>catholicisme</w:t>
        </w:r>
      </w:hyperlink>
      <w:r w:rsidRPr="00FD2B65">
        <w:rPr>
          <w:rFonts w:ascii="Times New Roman" w:eastAsia="Times New Roman" w:hAnsi="Times New Roman" w:cs="Times New Roman"/>
          <w:sz w:val="24"/>
          <w:szCs w:val="24"/>
          <w:lang w:eastAsia="fr-FR"/>
        </w:rPr>
        <w:t>.</w:t>
      </w:r>
    </w:p>
    <w:p w:rsidR="00FD2B65" w:rsidRPr="00FD2B65" w:rsidRDefault="00FD2B65" w:rsidP="00FD2B65">
      <w:pPr>
        <w:spacing w:before="100" w:beforeAutospacing="1" w:after="100" w:afterAutospacing="1"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sz w:val="24"/>
          <w:szCs w:val="24"/>
          <w:lang w:eastAsia="fr-FR"/>
        </w:rPr>
        <w:t>En 1824, Adolphe Crémieux épouse Amélie Silny (1800 – 1880). De ce mariage naissent deux enfants, Gustave (1831 – 1872) et Mathilde (1834 – 1912), mariée à Alfred Peigné.</w:t>
      </w:r>
    </w:p>
    <w:p w:rsidR="00FD2B65" w:rsidRPr="00FD2B65" w:rsidRDefault="00FD2B65" w:rsidP="00FD2B65">
      <w:pPr>
        <w:spacing w:before="100" w:beforeAutospacing="1" w:after="100" w:afterAutospacing="1"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sz w:val="24"/>
          <w:szCs w:val="24"/>
          <w:lang w:eastAsia="fr-FR"/>
        </w:rPr>
        <w:t xml:space="preserve">Adolple Crémieux est le grand-oncle par alliance de </w:t>
      </w:r>
      <w:hyperlink r:id="rId27" w:tooltip="Marcel Proust" w:history="1">
        <w:r w:rsidRPr="00FD2B65">
          <w:rPr>
            <w:rFonts w:ascii="Times New Roman" w:eastAsia="Times New Roman" w:hAnsi="Times New Roman" w:cs="Times New Roman"/>
            <w:color w:val="0000FF"/>
            <w:sz w:val="24"/>
            <w:szCs w:val="24"/>
            <w:u w:val="single"/>
            <w:lang w:eastAsia="fr-FR"/>
          </w:rPr>
          <w:t>Marcel Proust</w:t>
        </w:r>
      </w:hyperlink>
      <w:r w:rsidRPr="00FD2B65">
        <w:rPr>
          <w:rFonts w:ascii="Times New Roman" w:eastAsia="Times New Roman" w:hAnsi="Times New Roman" w:cs="Times New Roman"/>
          <w:sz w:val="24"/>
          <w:szCs w:val="24"/>
          <w:lang w:eastAsia="fr-FR"/>
        </w:rPr>
        <w:t xml:space="preserve"> (1871 – 1922). Il est l’un des témoins de sa petite-nièce, Jeanne Weil (1849 – 1905), lors de son mariage avec </w:t>
      </w:r>
      <w:hyperlink r:id="rId28" w:tooltip="Adrien Proust" w:history="1">
        <w:r w:rsidRPr="00FD2B65">
          <w:rPr>
            <w:rFonts w:ascii="Times New Roman" w:eastAsia="Times New Roman" w:hAnsi="Times New Roman" w:cs="Times New Roman"/>
            <w:color w:val="0000FF"/>
            <w:sz w:val="24"/>
            <w:szCs w:val="24"/>
            <w:u w:val="single"/>
            <w:lang w:eastAsia="fr-FR"/>
          </w:rPr>
          <w:t>Adrien Proust</w:t>
        </w:r>
      </w:hyperlink>
      <w:r w:rsidRPr="00FD2B65">
        <w:rPr>
          <w:rFonts w:ascii="Times New Roman" w:eastAsia="Times New Roman" w:hAnsi="Times New Roman" w:cs="Times New Roman"/>
          <w:sz w:val="24"/>
          <w:szCs w:val="24"/>
          <w:lang w:eastAsia="fr-FR"/>
        </w:rPr>
        <w:t xml:space="preserve"> en juillet 1870 (Rose Silny-Berncastel, la grand-mère maternelle de </w:t>
      </w:r>
      <w:hyperlink r:id="rId29" w:tooltip="Jeanne Weil Proust" w:history="1">
        <w:r w:rsidRPr="00FD2B65">
          <w:rPr>
            <w:rFonts w:ascii="Times New Roman" w:eastAsia="Times New Roman" w:hAnsi="Times New Roman" w:cs="Times New Roman"/>
            <w:color w:val="0000FF"/>
            <w:sz w:val="24"/>
            <w:szCs w:val="24"/>
            <w:u w:val="single"/>
            <w:lang w:eastAsia="fr-FR"/>
          </w:rPr>
          <w:t>Jeanne Weil Proust</w:t>
        </w:r>
      </w:hyperlink>
      <w:r w:rsidRPr="00FD2B65">
        <w:rPr>
          <w:rFonts w:ascii="Times New Roman" w:eastAsia="Times New Roman" w:hAnsi="Times New Roman" w:cs="Times New Roman"/>
          <w:sz w:val="24"/>
          <w:szCs w:val="24"/>
          <w:lang w:eastAsia="fr-FR"/>
        </w:rPr>
        <w:t xml:space="preserve">, était la sœur d’Amélie Silny-Crémieux). Il a été également un des témoins du mariage de sa proche cousine </w:t>
      </w:r>
      <w:hyperlink r:id="rId30" w:tooltip="Gabrielle Alphen-Salvador" w:history="1">
        <w:r w:rsidRPr="00FD2B65">
          <w:rPr>
            <w:rFonts w:ascii="Times New Roman" w:eastAsia="Times New Roman" w:hAnsi="Times New Roman" w:cs="Times New Roman"/>
            <w:color w:val="0000FF"/>
            <w:sz w:val="24"/>
            <w:szCs w:val="24"/>
            <w:u w:val="single"/>
            <w:lang w:eastAsia="fr-FR"/>
          </w:rPr>
          <w:t>Gabrielle Alphen-Salvador</w:t>
        </w:r>
      </w:hyperlink>
      <w:r w:rsidRPr="00FD2B65">
        <w:rPr>
          <w:rFonts w:ascii="Times New Roman" w:eastAsia="Times New Roman" w:hAnsi="Times New Roman" w:cs="Times New Roman"/>
          <w:sz w:val="24"/>
          <w:szCs w:val="24"/>
          <w:lang w:eastAsia="fr-FR"/>
        </w:rPr>
        <w:t xml:space="preserve"> </w:t>
      </w:r>
      <w:hyperlink r:id="rId31" w:anchor="cite_note-3" w:history="1">
        <w:r w:rsidRPr="00FD2B65">
          <w:rPr>
            <w:rFonts w:ascii="Times New Roman" w:eastAsia="Times New Roman" w:hAnsi="Times New Roman" w:cs="Times New Roman"/>
            <w:color w:val="0000FF"/>
            <w:sz w:val="24"/>
            <w:szCs w:val="24"/>
            <w:u w:val="single"/>
            <w:vertAlign w:val="superscript"/>
            <w:lang w:eastAsia="fr-FR"/>
          </w:rPr>
          <w:t>3</w:t>
        </w:r>
      </w:hyperlink>
      <w:r w:rsidRPr="00FD2B65">
        <w:rPr>
          <w:rFonts w:ascii="Times New Roman" w:eastAsia="Times New Roman" w:hAnsi="Times New Roman" w:cs="Times New Roman"/>
          <w:sz w:val="24"/>
          <w:szCs w:val="24"/>
          <w:lang w:eastAsia="fr-FR"/>
        </w:rPr>
        <w:t>.</w:t>
      </w:r>
    </w:p>
    <w:p w:rsidR="00FD2B65" w:rsidRPr="00FD2B65" w:rsidRDefault="00FD2B65" w:rsidP="00FD2B65">
      <w:pPr>
        <w:spacing w:before="100" w:beforeAutospacing="1" w:after="100" w:afterAutospacing="1"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sz w:val="24"/>
          <w:szCs w:val="24"/>
          <w:lang w:eastAsia="fr-FR"/>
        </w:rPr>
        <w:t xml:space="preserve">Adèle Weil, la grand-mère de Proust, l’un des principaux modèles de la grand-mère du narrateur dans </w:t>
      </w:r>
      <w:hyperlink r:id="rId32" w:tooltip="À la recherche du temps perdu" w:history="1">
        <w:r w:rsidRPr="00FD2B65">
          <w:rPr>
            <w:rFonts w:ascii="Times New Roman" w:eastAsia="Times New Roman" w:hAnsi="Times New Roman" w:cs="Times New Roman"/>
            <w:i/>
            <w:iCs/>
            <w:color w:val="0000FF"/>
            <w:sz w:val="24"/>
            <w:szCs w:val="24"/>
            <w:u w:val="single"/>
            <w:lang w:eastAsia="fr-FR"/>
          </w:rPr>
          <w:t>À la recherche du temps perdu</w:t>
        </w:r>
      </w:hyperlink>
      <w:r w:rsidRPr="00FD2B65">
        <w:rPr>
          <w:rFonts w:ascii="Times New Roman" w:eastAsia="Times New Roman" w:hAnsi="Times New Roman" w:cs="Times New Roman"/>
          <w:sz w:val="24"/>
          <w:szCs w:val="24"/>
          <w:lang w:eastAsia="fr-FR"/>
        </w:rPr>
        <w:t xml:space="preserve">, considérait Crémieux « comme son père », selon </w:t>
      </w:r>
      <w:hyperlink r:id="rId33" w:tooltip="Ghislain de Diesbach" w:history="1">
        <w:r w:rsidRPr="00FD2B65">
          <w:rPr>
            <w:rFonts w:ascii="Times New Roman" w:eastAsia="Times New Roman" w:hAnsi="Times New Roman" w:cs="Times New Roman"/>
            <w:color w:val="0000FF"/>
            <w:sz w:val="24"/>
            <w:szCs w:val="24"/>
            <w:u w:val="single"/>
            <w:lang w:eastAsia="fr-FR"/>
          </w:rPr>
          <w:t>Ghislain de Diesbach</w:t>
        </w:r>
      </w:hyperlink>
      <w:hyperlink r:id="rId34" w:anchor="cite_note-Diesbach-4" w:history="1">
        <w:r w:rsidRPr="00FD2B65">
          <w:rPr>
            <w:rFonts w:ascii="Times New Roman" w:eastAsia="Times New Roman" w:hAnsi="Times New Roman" w:cs="Times New Roman"/>
            <w:color w:val="0000FF"/>
            <w:sz w:val="24"/>
            <w:szCs w:val="24"/>
            <w:u w:val="single"/>
            <w:vertAlign w:val="superscript"/>
            <w:lang w:eastAsia="fr-FR"/>
          </w:rPr>
          <w:t>4</w:t>
        </w:r>
      </w:hyperlink>
      <w:r w:rsidRPr="00FD2B65">
        <w:rPr>
          <w:rFonts w:ascii="Times New Roman" w:eastAsia="Times New Roman" w:hAnsi="Times New Roman" w:cs="Times New Roman"/>
          <w:sz w:val="24"/>
          <w:szCs w:val="24"/>
          <w:lang w:eastAsia="fr-FR"/>
        </w:rPr>
        <w:t>. Auprès de Crémieux, « Adèle avait pris le goût des lettres, celui de l’éloquence profane ou sacrée qu’elle devait à son tour inculquer à sa fille Jeanne. […] La tradition intellectuelle des Crémieux devait se conserver dans sa descendance », signale Diesbach</w:t>
      </w:r>
      <w:hyperlink r:id="rId35" w:anchor="cite_note-Diesbach-4" w:history="1">
        <w:r w:rsidRPr="00FD2B65">
          <w:rPr>
            <w:rFonts w:ascii="Times New Roman" w:eastAsia="Times New Roman" w:hAnsi="Times New Roman" w:cs="Times New Roman"/>
            <w:color w:val="0000FF"/>
            <w:sz w:val="24"/>
            <w:szCs w:val="24"/>
            <w:u w:val="single"/>
            <w:vertAlign w:val="superscript"/>
            <w:lang w:eastAsia="fr-FR"/>
          </w:rPr>
          <w:t>4</w:t>
        </w:r>
      </w:hyperlink>
      <w:r w:rsidRPr="00FD2B65">
        <w:rPr>
          <w:rFonts w:ascii="Times New Roman" w:eastAsia="Times New Roman" w:hAnsi="Times New Roman" w:cs="Times New Roman"/>
          <w:sz w:val="24"/>
          <w:szCs w:val="24"/>
          <w:lang w:eastAsia="fr-FR"/>
        </w:rPr>
        <w:t>.</w:t>
      </w:r>
    </w:p>
    <w:p w:rsidR="00FD2B65" w:rsidRPr="00FD2B65" w:rsidRDefault="00FD2B65" w:rsidP="00FD2B65">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FD2B65">
        <w:rPr>
          <w:rFonts w:ascii="Times New Roman" w:eastAsia="Times New Roman" w:hAnsi="Times New Roman" w:cs="Times New Roman"/>
          <w:b/>
          <w:bCs/>
          <w:sz w:val="27"/>
          <w:szCs w:val="27"/>
          <w:lang w:eastAsia="fr-FR"/>
        </w:rPr>
        <w:t>La Restauration et la monarchie de Juillet</w:t>
      </w:r>
    </w:p>
    <w:p w:rsidR="00FD2B65" w:rsidRPr="00FD2B65" w:rsidRDefault="00FD2B65" w:rsidP="00FD2B65">
      <w:pPr>
        <w:spacing w:before="100" w:beforeAutospacing="1" w:after="100" w:afterAutospacing="1"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sz w:val="24"/>
          <w:szCs w:val="24"/>
          <w:lang w:eastAsia="fr-FR"/>
        </w:rPr>
        <w:t xml:space="preserve">Crémieux devient avocat au barreau de Nîmes, puis auprès de la </w:t>
      </w:r>
      <w:hyperlink r:id="rId36" w:tooltip="Cour de cassation (France)" w:history="1">
        <w:r w:rsidRPr="00FD2B65">
          <w:rPr>
            <w:rFonts w:ascii="Times New Roman" w:eastAsia="Times New Roman" w:hAnsi="Times New Roman" w:cs="Times New Roman"/>
            <w:color w:val="0000FF"/>
            <w:sz w:val="24"/>
            <w:szCs w:val="24"/>
            <w:u w:val="single"/>
            <w:lang w:eastAsia="fr-FR"/>
          </w:rPr>
          <w:t>Cour de cassation</w:t>
        </w:r>
      </w:hyperlink>
      <w:r w:rsidRPr="00FD2B65">
        <w:rPr>
          <w:rFonts w:ascii="Times New Roman" w:eastAsia="Times New Roman" w:hAnsi="Times New Roman" w:cs="Times New Roman"/>
          <w:sz w:val="24"/>
          <w:szCs w:val="24"/>
          <w:lang w:eastAsia="fr-FR"/>
        </w:rPr>
        <w:t xml:space="preserve">. Au début de sa carrière, Crémieux défend en particulier les victimes de la </w:t>
      </w:r>
      <w:hyperlink r:id="rId37" w:tooltip="Terreur blanche (France)" w:history="1">
        <w:r w:rsidRPr="00FD2B65">
          <w:rPr>
            <w:rFonts w:ascii="Times New Roman" w:eastAsia="Times New Roman" w:hAnsi="Times New Roman" w:cs="Times New Roman"/>
            <w:color w:val="0000FF"/>
            <w:sz w:val="24"/>
            <w:szCs w:val="24"/>
            <w:u w:val="single"/>
            <w:lang w:eastAsia="fr-FR"/>
          </w:rPr>
          <w:t>Terreur blanche,</w:t>
        </w:r>
      </w:hyperlink>
      <w:r w:rsidRPr="00FD2B65">
        <w:rPr>
          <w:rFonts w:ascii="Times New Roman" w:eastAsia="Times New Roman" w:hAnsi="Times New Roman" w:cs="Times New Roman"/>
          <w:sz w:val="24"/>
          <w:szCs w:val="24"/>
          <w:lang w:eastAsia="fr-FR"/>
        </w:rPr>
        <w:t xml:space="preserve"> ce qui lui vaut d’être appelé l’« avocat des </w:t>
      </w:r>
      <w:hyperlink r:id="rId38" w:tooltip="Protestants" w:history="1">
        <w:r w:rsidRPr="00FD2B65">
          <w:rPr>
            <w:rFonts w:ascii="Times New Roman" w:eastAsia="Times New Roman" w:hAnsi="Times New Roman" w:cs="Times New Roman"/>
            <w:color w:val="0000FF"/>
            <w:sz w:val="24"/>
            <w:szCs w:val="24"/>
            <w:u w:val="single"/>
            <w:lang w:eastAsia="fr-FR"/>
          </w:rPr>
          <w:t>protestants</w:t>
        </w:r>
      </w:hyperlink>
      <w:r w:rsidRPr="00FD2B65">
        <w:rPr>
          <w:rFonts w:ascii="Times New Roman" w:eastAsia="Times New Roman" w:hAnsi="Times New Roman" w:cs="Times New Roman"/>
          <w:sz w:val="24"/>
          <w:szCs w:val="24"/>
          <w:lang w:eastAsia="fr-FR"/>
        </w:rPr>
        <w:t xml:space="preserve"> ». En 1824, à vingt-huit ans, il occupe la première place au barreau de Nîmes et compte au nombre des avocats les plus renommés de la </w:t>
      </w:r>
      <w:hyperlink r:id="rId39" w:tooltip="Restauration (histoire de France)" w:history="1">
        <w:r w:rsidRPr="00FD2B65">
          <w:rPr>
            <w:rFonts w:ascii="Times New Roman" w:eastAsia="Times New Roman" w:hAnsi="Times New Roman" w:cs="Times New Roman"/>
            <w:color w:val="0000FF"/>
            <w:sz w:val="24"/>
            <w:szCs w:val="24"/>
            <w:u w:val="single"/>
            <w:lang w:eastAsia="fr-FR"/>
          </w:rPr>
          <w:t>Restauration</w:t>
        </w:r>
      </w:hyperlink>
      <w:r w:rsidRPr="00FD2B65">
        <w:rPr>
          <w:rFonts w:ascii="Times New Roman" w:eastAsia="Times New Roman" w:hAnsi="Times New Roman" w:cs="Times New Roman"/>
          <w:sz w:val="24"/>
          <w:szCs w:val="24"/>
          <w:lang w:eastAsia="fr-FR"/>
        </w:rPr>
        <w:t>.</w:t>
      </w:r>
    </w:p>
    <w:p w:rsidR="00FD2B65" w:rsidRPr="00FD2B65" w:rsidRDefault="00FD2B65" w:rsidP="00FD2B65">
      <w:pPr>
        <w:spacing w:before="100" w:beforeAutospacing="1" w:after="100" w:afterAutospacing="1"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sz w:val="24"/>
          <w:szCs w:val="24"/>
          <w:lang w:eastAsia="fr-FR"/>
        </w:rPr>
        <w:t>En 1828, il est nommé membre laïque du Collège des notables israélites de la circonscription de Marseille, et dénonce les inégalités au nom de la devise révolutionnaire : « Liberté-Égalité-Fraternité ».</w:t>
      </w:r>
    </w:p>
    <w:p w:rsidR="00FD2B65" w:rsidRPr="00FD2B65" w:rsidRDefault="00FD2B65" w:rsidP="00FD2B65">
      <w:pPr>
        <w:spacing w:before="100" w:beforeAutospacing="1" w:after="100" w:afterAutospacing="1"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sz w:val="24"/>
          <w:szCs w:val="24"/>
          <w:lang w:eastAsia="fr-FR"/>
        </w:rPr>
        <w:t xml:space="preserve">En </w:t>
      </w:r>
      <w:hyperlink r:id="rId40" w:tooltip="1830" w:history="1">
        <w:r w:rsidRPr="00FD2B65">
          <w:rPr>
            <w:rFonts w:ascii="Times New Roman" w:eastAsia="Times New Roman" w:hAnsi="Times New Roman" w:cs="Times New Roman"/>
            <w:color w:val="0000FF"/>
            <w:sz w:val="24"/>
            <w:szCs w:val="24"/>
            <w:u w:val="single"/>
            <w:lang w:eastAsia="fr-FR"/>
          </w:rPr>
          <w:t>1830</w:t>
        </w:r>
      </w:hyperlink>
      <w:r w:rsidRPr="00FD2B65">
        <w:rPr>
          <w:rFonts w:ascii="Times New Roman" w:eastAsia="Times New Roman" w:hAnsi="Times New Roman" w:cs="Times New Roman"/>
          <w:sz w:val="24"/>
          <w:szCs w:val="24"/>
          <w:lang w:eastAsia="fr-FR"/>
        </w:rPr>
        <w:t>, il s’installe à Paris.</w:t>
      </w:r>
    </w:p>
    <w:p w:rsidR="00FD2B65" w:rsidRPr="00FD2B65" w:rsidRDefault="00FD2B65" w:rsidP="00FD2B65">
      <w:pPr>
        <w:spacing w:before="100" w:beforeAutospacing="1" w:after="100" w:afterAutospacing="1"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sz w:val="24"/>
          <w:szCs w:val="24"/>
          <w:lang w:eastAsia="fr-FR"/>
        </w:rPr>
        <w:lastRenderedPageBreak/>
        <w:t xml:space="preserve">Il est député de </w:t>
      </w:r>
      <w:hyperlink r:id="rId41" w:tooltip="Chinon" w:history="1">
        <w:r w:rsidRPr="00FD2B65">
          <w:rPr>
            <w:rFonts w:ascii="Times New Roman" w:eastAsia="Times New Roman" w:hAnsi="Times New Roman" w:cs="Times New Roman"/>
            <w:color w:val="0000FF"/>
            <w:sz w:val="24"/>
            <w:szCs w:val="24"/>
            <w:u w:val="single"/>
            <w:lang w:eastAsia="fr-FR"/>
          </w:rPr>
          <w:t>Chinon</w:t>
        </w:r>
      </w:hyperlink>
      <w:r w:rsidRPr="00FD2B65">
        <w:rPr>
          <w:rFonts w:ascii="Times New Roman" w:eastAsia="Times New Roman" w:hAnsi="Times New Roman" w:cs="Times New Roman"/>
          <w:sz w:val="24"/>
          <w:szCs w:val="24"/>
          <w:lang w:eastAsia="fr-FR"/>
        </w:rPr>
        <w:t xml:space="preserve">, de </w:t>
      </w:r>
      <w:hyperlink r:id="rId42" w:tooltip="1842" w:history="1">
        <w:r w:rsidRPr="00FD2B65">
          <w:rPr>
            <w:rFonts w:ascii="Times New Roman" w:eastAsia="Times New Roman" w:hAnsi="Times New Roman" w:cs="Times New Roman"/>
            <w:color w:val="0000FF"/>
            <w:sz w:val="24"/>
            <w:szCs w:val="24"/>
            <w:u w:val="single"/>
            <w:lang w:eastAsia="fr-FR"/>
          </w:rPr>
          <w:t>1842</w:t>
        </w:r>
      </w:hyperlink>
      <w:r w:rsidRPr="00FD2B65">
        <w:rPr>
          <w:rFonts w:ascii="Times New Roman" w:eastAsia="Times New Roman" w:hAnsi="Times New Roman" w:cs="Times New Roman"/>
          <w:sz w:val="24"/>
          <w:szCs w:val="24"/>
          <w:lang w:eastAsia="fr-FR"/>
        </w:rPr>
        <w:t xml:space="preserve"> à </w:t>
      </w:r>
      <w:hyperlink r:id="rId43" w:tooltip="1848" w:history="1">
        <w:r w:rsidRPr="00FD2B65">
          <w:rPr>
            <w:rFonts w:ascii="Times New Roman" w:eastAsia="Times New Roman" w:hAnsi="Times New Roman" w:cs="Times New Roman"/>
            <w:color w:val="0000FF"/>
            <w:sz w:val="24"/>
            <w:szCs w:val="24"/>
            <w:u w:val="single"/>
            <w:lang w:eastAsia="fr-FR"/>
          </w:rPr>
          <w:t>1848</w:t>
        </w:r>
      </w:hyperlink>
      <w:r w:rsidRPr="00FD2B65">
        <w:rPr>
          <w:rFonts w:ascii="Times New Roman" w:eastAsia="Times New Roman" w:hAnsi="Times New Roman" w:cs="Times New Roman"/>
          <w:sz w:val="24"/>
          <w:szCs w:val="24"/>
          <w:lang w:eastAsia="fr-FR"/>
        </w:rPr>
        <w:t>.</w:t>
      </w:r>
    </w:p>
    <w:p w:rsidR="00FD2B65" w:rsidRPr="00FD2B65" w:rsidRDefault="00FD2B65" w:rsidP="00FD2B65">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FD2B65">
        <w:rPr>
          <w:rFonts w:ascii="Times New Roman" w:eastAsia="Times New Roman" w:hAnsi="Times New Roman" w:cs="Times New Roman"/>
          <w:b/>
          <w:bCs/>
          <w:sz w:val="27"/>
          <w:szCs w:val="27"/>
          <w:lang w:eastAsia="fr-FR"/>
        </w:rPr>
        <w:t>La Deuxième République</w:t>
      </w:r>
    </w:p>
    <w:p w:rsidR="00FD2B65" w:rsidRPr="00FD2B65" w:rsidRDefault="00FD2B65" w:rsidP="00FD2B65">
      <w:pPr>
        <w:spacing w:before="100" w:beforeAutospacing="1" w:after="100" w:afterAutospacing="1"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sz w:val="24"/>
          <w:szCs w:val="24"/>
          <w:lang w:eastAsia="fr-FR"/>
        </w:rPr>
        <w:t xml:space="preserve">Le </w:t>
      </w:r>
      <w:hyperlink r:id="rId44" w:tooltip="24 février" w:history="1">
        <w:r w:rsidRPr="00FD2B65">
          <w:rPr>
            <w:rFonts w:ascii="Times New Roman" w:eastAsia="Times New Roman" w:hAnsi="Times New Roman" w:cs="Times New Roman"/>
            <w:color w:val="0000FF"/>
            <w:sz w:val="24"/>
            <w:szCs w:val="24"/>
            <w:u w:val="single"/>
            <w:lang w:eastAsia="fr-FR"/>
          </w:rPr>
          <w:t>24</w:t>
        </w:r>
      </w:hyperlink>
      <w:r w:rsidRPr="00FD2B65">
        <w:rPr>
          <w:rFonts w:ascii="Times New Roman" w:eastAsia="Times New Roman" w:hAnsi="Times New Roman" w:cs="Times New Roman"/>
          <w:sz w:val="24"/>
          <w:szCs w:val="24"/>
          <w:lang w:eastAsia="fr-FR"/>
        </w:rPr>
        <w:t xml:space="preserve"> </w:t>
      </w:r>
      <w:hyperlink r:id="rId45" w:tooltip="Février 1848" w:history="1">
        <w:r w:rsidRPr="00FD2B65">
          <w:rPr>
            <w:rFonts w:ascii="Times New Roman" w:eastAsia="Times New Roman" w:hAnsi="Times New Roman" w:cs="Times New Roman"/>
            <w:color w:val="0000FF"/>
            <w:sz w:val="24"/>
            <w:szCs w:val="24"/>
            <w:u w:val="single"/>
            <w:lang w:eastAsia="fr-FR"/>
          </w:rPr>
          <w:t>février</w:t>
        </w:r>
      </w:hyperlink>
      <w:r w:rsidRPr="00FD2B65">
        <w:rPr>
          <w:rFonts w:ascii="Times New Roman" w:eastAsia="Times New Roman" w:hAnsi="Times New Roman" w:cs="Times New Roman"/>
          <w:sz w:val="24"/>
          <w:szCs w:val="24"/>
          <w:lang w:eastAsia="fr-FR"/>
        </w:rPr>
        <w:t xml:space="preserve"> </w:t>
      </w:r>
      <w:hyperlink r:id="rId46" w:tooltip="1848" w:history="1">
        <w:r w:rsidRPr="00FD2B65">
          <w:rPr>
            <w:rFonts w:ascii="Times New Roman" w:eastAsia="Times New Roman" w:hAnsi="Times New Roman" w:cs="Times New Roman"/>
            <w:color w:val="0000FF"/>
            <w:sz w:val="24"/>
            <w:szCs w:val="24"/>
            <w:u w:val="single"/>
            <w:lang w:eastAsia="fr-FR"/>
          </w:rPr>
          <w:t>1848</w:t>
        </w:r>
      </w:hyperlink>
      <w:r w:rsidRPr="00FD2B65">
        <w:rPr>
          <w:rFonts w:ascii="Times New Roman" w:eastAsia="Times New Roman" w:hAnsi="Times New Roman" w:cs="Times New Roman"/>
          <w:sz w:val="24"/>
          <w:szCs w:val="24"/>
          <w:lang w:eastAsia="fr-FR"/>
        </w:rPr>
        <w:t xml:space="preserve">, lorsque la révolution républicaine triomphe à Paris, Crémieux (avocat de la princesse Mathilde Bonaparte, mais également de la famille d’Orléans), conseille au roi </w:t>
      </w:r>
      <w:hyperlink r:id="rId47" w:tooltip="Louis-Philippe Ier" w:history="1">
        <w:r w:rsidRPr="00FD2B65">
          <w:rPr>
            <w:rFonts w:ascii="Times New Roman" w:eastAsia="Times New Roman" w:hAnsi="Times New Roman" w:cs="Times New Roman"/>
            <w:color w:val="0000FF"/>
            <w:sz w:val="24"/>
            <w:szCs w:val="24"/>
            <w:u w:val="single"/>
            <w:lang w:eastAsia="fr-FR"/>
          </w:rPr>
          <w:t>Louis-Philippe I</w:t>
        </w:r>
        <w:r w:rsidRPr="00FD2B65">
          <w:rPr>
            <w:rFonts w:ascii="Times New Roman" w:eastAsia="Times New Roman" w:hAnsi="Times New Roman" w:cs="Times New Roman"/>
            <w:color w:val="0000FF"/>
            <w:sz w:val="24"/>
            <w:szCs w:val="24"/>
            <w:u w:val="single"/>
            <w:vertAlign w:val="superscript"/>
            <w:lang w:eastAsia="fr-FR"/>
          </w:rPr>
          <w:t>er</w:t>
        </w:r>
      </w:hyperlink>
      <w:r w:rsidRPr="00FD2B65">
        <w:rPr>
          <w:rFonts w:ascii="Times New Roman" w:eastAsia="Times New Roman" w:hAnsi="Times New Roman" w:cs="Times New Roman"/>
          <w:sz w:val="24"/>
          <w:szCs w:val="24"/>
          <w:lang w:eastAsia="fr-FR"/>
        </w:rPr>
        <w:t xml:space="preserve"> d’abdiquer en faveur de son petit-fils et de quitter le pouvoir. Le lendemain </w:t>
      </w:r>
      <w:hyperlink r:id="rId48" w:tooltip="25 février" w:history="1">
        <w:r w:rsidRPr="00FD2B65">
          <w:rPr>
            <w:rFonts w:ascii="Times New Roman" w:eastAsia="Times New Roman" w:hAnsi="Times New Roman" w:cs="Times New Roman"/>
            <w:color w:val="0000FF"/>
            <w:sz w:val="24"/>
            <w:szCs w:val="24"/>
            <w:u w:val="single"/>
            <w:lang w:eastAsia="fr-FR"/>
          </w:rPr>
          <w:t>25</w:t>
        </w:r>
      </w:hyperlink>
      <w:r w:rsidRPr="00FD2B65">
        <w:rPr>
          <w:rFonts w:ascii="Times New Roman" w:eastAsia="Times New Roman" w:hAnsi="Times New Roman" w:cs="Times New Roman"/>
          <w:sz w:val="24"/>
          <w:szCs w:val="24"/>
          <w:lang w:eastAsia="fr-FR"/>
        </w:rPr>
        <w:t xml:space="preserve"> </w:t>
      </w:r>
      <w:hyperlink r:id="rId49" w:tooltip="Février 1848" w:history="1">
        <w:r w:rsidRPr="00FD2B65">
          <w:rPr>
            <w:rFonts w:ascii="Times New Roman" w:eastAsia="Times New Roman" w:hAnsi="Times New Roman" w:cs="Times New Roman"/>
            <w:color w:val="0000FF"/>
            <w:sz w:val="24"/>
            <w:szCs w:val="24"/>
            <w:u w:val="single"/>
            <w:lang w:eastAsia="fr-FR"/>
          </w:rPr>
          <w:t>février</w:t>
        </w:r>
      </w:hyperlink>
      <w:r w:rsidRPr="00FD2B65">
        <w:rPr>
          <w:rFonts w:ascii="Times New Roman" w:eastAsia="Times New Roman" w:hAnsi="Times New Roman" w:cs="Times New Roman"/>
          <w:sz w:val="24"/>
          <w:szCs w:val="24"/>
          <w:lang w:eastAsia="fr-FR"/>
        </w:rPr>
        <w:t xml:space="preserve"> </w:t>
      </w:r>
      <w:hyperlink r:id="rId50" w:tooltip="1848" w:history="1">
        <w:r w:rsidRPr="00FD2B65">
          <w:rPr>
            <w:rFonts w:ascii="Times New Roman" w:eastAsia="Times New Roman" w:hAnsi="Times New Roman" w:cs="Times New Roman"/>
            <w:color w:val="0000FF"/>
            <w:sz w:val="24"/>
            <w:szCs w:val="24"/>
            <w:u w:val="single"/>
            <w:lang w:eastAsia="fr-FR"/>
          </w:rPr>
          <w:t>1848</w:t>
        </w:r>
      </w:hyperlink>
      <w:r w:rsidRPr="00FD2B65">
        <w:rPr>
          <w:rFonts w:ascii="Times New Roman" w:eastAsia="Times New Roman" w:hAnsi="Times New Roman" w:cs="Times New Roman"/>
          <w:sz w:val="24"/>
          <w:szCs w:val="24"/>
          <w:lang w:eastAsia="fr-FR"/>
        </w:rPr>
        <w:t xml:space="preserve">, il devient ministre de la Justice du gouvernement provisoire qui proclame la </w:t>
      </w:r>
      <w:hyperlink r:id="rId51" w:tooltip="Deuxième République (France)" w:history="1">
        <w:r w:rsidRPr="00FD2B65">
          <w:rPr>
            <w:rFonts w:ascii="Times New Roman" w:eastAsia="Times New Roman" w:hAnsi="Times New Roman" w:cs="Times New Roman"/>
            <w:color w:val="0000FF"/>
            <w:sz w:val="24"/>
            <w:szCs w:val="24"/>
            <w:u w:val="single"/>
            <w:lang w:eastAsia="fr-FR"/>
          </w:rPr>
          <w:t>Deuxième République</w:t>
        </w:r>
      </w:hyperlink>
      <w:r w:rsidRPr="00FD2B65">
        <w:rPr>
          <w:rFonts w:ascii="Times New Roman" w:eastAsia="Times New Roman" w:hAnsi="Times New Roman" w:cs="Times New Roman"/>
          <w:sz w:val="24"/>
          <w:szCs w:val="24"/>
          <w:lang w:eastAsia="fr-FR"/>
        </w:rPr>
        <w:t xml:space="preserve">, poste qu’il occupe jusqu’au </w:t>
      </w:r>
      <w:hyperlink r:id="rId52" w:tooltip="7 juin" w:history="1">
        <w:r w:rsidRPr="00FD2B65">
          <w:rPr>
            <w:rFonts w:ascii="Times New Roman" w:eastAsia="Times New Roman" w:hAnsi="Times New Roman" w:cs="Times New Roman"/>
            <w:color w:val="0000FF"/>
            <w:sz w:val="24"/>
            <w:szCs w:val="24"/>
            <w:u w:val="single"/>
            <w:lang w:eastAsia="fr-FR"/>
          </w:rPr>
          <w:t>7</w:t>
        </w:r>
      </w:hyperlink>
      <w:r w:rsidRPr="00FD2B65">
        <w:rPr>
          <w:rFonts w:ascii="Times New Roman" w:eastAsia="Times New Roman" w:hAnsi="Times New Roman" w:cs="Times New Roman"/>
          <w:sz w:val="24"/>
          <w:szCs w:val="24"/>
          <w:lang w:eastAsia="fr-FR"/>
        </w:rPr>
        <w:t xml:space="preserve"> </w:t>
      </w:r>
      <w:hyperlink r:id="rId53" w:tooltip="Juin 1848" w:history="1">
        <w:r w:rsidRPr="00FD2B65">
          <w:rPr>
            <w:rFonts w:ascii="Times New Roman" w:eastAsia="Times New Roman" w:hAnsi="Times New Roman" w:cs="Times New Roman"/>
            <w:color w:val="0000FF"/>
            <w:sz w:val="24"/>
            <w:szCs w:val="24"/>
            <w:u w:val="single"/>
            <w:lang w:eastAsia="fr-FR"/>
          </w:rPr>
          <w:t>juin</w:t>
        </w:r>
      </w:hyperlink>
      <w:r w:rsidRPr="00FD2B65">
        <w:rPr>
          <w:rFonts w:ascii="Times New Roman" w:eastAsia="Times New Roman" w:hAnsi="Times New Roman" w:cs="Times New Roman"/>
          <w:sz w:val="24"/>
          <w:szCs w:val="24"/>
          <w:lang w:eastAsia="fr-FR"/>
        </w:rPr>
        <w:t xml:space="preserve"> </w:t>
      </w:r>
      <w:hyperlink r:id="rId54" w:tooltip="1848" w:history="1">
        <w:r w:rsidRPr="00FD2B65">
          <w:rPr>
            <w:rFonts w:ascii="Times New Roman" w:eastAsia="Times New Roman" w:hAnsi="Times New Roman" w:cs="Times New Roman"/>
            <w:color w:val="0000FF"/>
            <w:sz w:val="24"/>
            <w:szCs w:val="24"/>
            <w:u w:val="single"/>
            <w:lang w:eastAsia="fr-FR"/>
          </w:rPr>
          <w:t>1848</w:t>
        </w:r>
      </w:hyperlink>
      <w:r w:rsidRPr="00FD2B65">
        <w:rPr>
          <w:rFonts w:ascii="Times New Roman" w:eastAsia="Times New Roman" w:hAnsi="Times New Roman" w:cs="Times New Roman"/>
          <w:sz w:val="24"/>
          <w:szCs w:val="24"/>
          <w:lang w:eastAsia="fr-FR"/>
        </w:rPr>
        <w:t>.</w:t>
      </w:r>
    </w:p>
    <w:p w:rsidR="00FD2B65" w:rsidRPr="00FD2B65" w:rsidRDefault="00FD2B65" w:rsidP="00FD2B65">
      <w:pPr>
        <w:spacing w:before="100" w:beforeAutospacing="1" w:after="100" w:afterAutospacing="1"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sz w:val="24"/>
          <w:szCs w:val="24"/>
          <w:lang w:eastAsia="fr-FR"/>
        </w:rPr>
        <w:t xml:space="preserve">Il fait prendre le </w:t>
      </w:r>
      <w:hyperlink r:id="rId55" w:tooltip="Décret en France" w:history="1">
        <w:r w:rsidRPr="00FD2B65">
          <w:rPr>
            <w:rFonts w:ascii="Times New Roman" w:eastAsia="Times New Roman" w:hAnsi="Times New Roman" w:cs="Times New Roman"/>
            <w:color w:val="0000FF"/>
            <w:sz w:val="24"/>
            <w:szCs w:val="24"/>
            <w:u w:val="single"/>
            <w:lang w:eastAsia="fr-FR"/>
          </w:rPr>
          <w:t>décret</w:t>
        </w:r>
      </w:hyperlink>
      <w:r w:rsidRPr="00FD2B65">
        <w:rPr>
          <w:rFonts w:ascii="Times New Roman" w:eastAsia="Times New Roman" w:hAnsi="Times New Roman" w:cs="Times New Roman"/>
          <w:sz w:val="24"/>
          <w:szCs w:val="24"/>
          <w:lang w:eastAsia="fr-FR"/>
        </w:rPr>
        <w:t xml:space="preserve"> qui décide que la justice sera désormais rendue au nom du peuple français. Le </w:t>
      </w:r>
      <w:hyperlink r:id="rId56" w:tooltip="1er mars" w:history="1">
        <w:r w:rsidRPr="00FD2B65">
          <w:rPr>
            <w:rFonts w:ascii="Times New Roman" w:eastAsia="Times New Roman" w:hAnsi="Times New Roman" w:cs="Times New Roman"/>
            <w:color w:val="0000FF"/>
            <w:sz w:val="24"/>
            <w:szCs w:val="24"/>
            <w:u w:val="single"/>
            <w:lang w:eastAsia="fr-FR"/>
          </w:rPr>
          <w:t>1</w:t>
        </w:r>
        <w:r w:rsidRPr="00FD2B65">
          <w:rPr>
            <w:rFonts w:ascii="Times New Roman" w:eastAsia="Times New Roman" w:hAnsi="Times New Roman" w:cs="Times New Roman"/>
            <w:color w:val="0000FF"/>
            <w:sz w:val="24"/>
            <w:szCs w:val="24"/>
            <w:u w:val="single"/>
            <w:vertAlign w:val="superscript"/>
            <w:lang w:eastAsia="fr-FR"/>
          </w:rPr>
          <w:t>er</w:t>
        </w:r>
        <w:r w:rsidRPr="00FD2B65">
          <w:rPr>
            <w:rFonts w:ascii="Times New Roman" w:eastAsia="Times New Roman" w:hAnsi="Times New Roman" w:cs="Times New Roman"/>
            <w:color w:val="0000FF"/>
            <w:sz w:val="24"/>
            <w:szCs w:val="24"/>
            <w:u w:val="single"/>
            <w:lang w:eastAsia="fr-FR"/>
          </w:rPr>
          <w:t> mars</w:t>
        </w:r>
      </w:hyperlink>
      <w:r w:rsidRPr="00FD2B65">
        <w:rPr>
          <w:rFonts w:ascii="Times New Roman" w:eastAsia="Times New Roman" w:hAnsi="Times New Roman" w:cs="Times New Roman"/>
          <w:sz w:val="24"/>
          <w:szCs w:val="24"/>
          <w:lang w:eastAsia="fr-FR"/>
        </w:rPr>
        <w:t>, il fait supprimer par un autre décret le serment de fidélité à la couronne.</w:t>
      </w:r>
    </w:p>
    <w:p w:rsidR="00FD2B65" w:rsidRPr="00FD2B65" w:rsidRDefault="00FD2B65" w:rsidP="00FD2B65">
      <w:pPr>
        <w:spacing w:before="100" w:beforeAutospacing="1" w:after="100" w:afterAutospacing="1"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sz w:val="24"/>
          <w:szCs w:val="24"/>
          <w:lang w:eastAsia="fr-FR"/>
        </w:rPr>
        <w:t xml:space="preserve">Le </w:t>
      </w:r>
      <w:hyperlink r:id="rId57" w:tooltip="3 mars" w:history="1">
        <w:r w:rsidRPr="00FD2B65">
          <w:rPr>
            <w:rFonts w:ascii="Times New Roman" w:eastAsia="Times New Roman" w:hAnsi="Times New Roman" w:cs="Times New Roman"/>
            <w:color w:val="0000FF"/>
            <w:sz w:val="24"/>
            <w:szCs w:val="24"/>
            <w:u w:val="single"/>
            <w:lang w:eastAsia="fr-FR"/>
          </w:rPr>
          <w:t>3 mars</w:t>
        </w:r>
      </w:hyperlink>
      <w:r w:rsidRPr="00FD2B65">
        <w:rPr>
          <w:rFonts w:ascii="Times New Roman" w:eastAsia="Times New Roman" w:hAnsi="Times New Roman" w:cs="Times New Roman"/>
          <w:sz w:val="24"/>
          <w:szCs w:val="24"/>
          <w:lang w:eastAsia="fr-FR"/>
        </w:rPr>
        <w:t xml:space="preserve">, dans l’affaire du procès de Saverne où il est l’avocat d’un </w:t>
      </w:r>
      <w:hyperlink r:id="rId58" w:tooltip="Rabbin" w:history="1">
        <w:r w:rsidRPr="00FD2B65">
          <w:rPr>
            <w:rFonts w:ascii="Times New Roman" w:eastAsia="Times New Roman" w:hAnsi="Times New Roman" w:cs="Times New Roman"/>
            <w:color w:val="0000FF"/>
            <w:sz w:val="24"/>
            <w:szCs w:val="24"/>
            <w:u w:val="single"/>
            <w:lang w:eastAsia="fr-FR"/>
          </w:rPr>
          <w:t>rabbin</w:t>
        </w:r>
      </w:hyperlink>
      <w:r w:rsidRPr="00FD2B65">
        <w:rPr>
          <w:rFonts w:ascii="Times New Roman" w:eastAsia="Times New Roman" w:hAnsi="Times New Roman" w:cs="Times New Roman"/>
          <w:sz w:val="24"/>
          <w:szCs w:val="24"/>
          <w:lang w:eastAsia="fr-FR"/>
        </w:rPr>
        <w:t xml:space="preserve">, il obtient de la Cour de cassation l’abolition du </w:t>
      </w:r>
      <w:hyperlink r:id="rId59" w:tooltip="Serment more judaico" w:history="1">
        <w:r w:rsidRPr="00FD2B65">
          <w:rPr>
            <w:rFonts w:ascii="Times New Roman" w:eastAsia="Times New Roman" w:hAnsi="Times New Roman" w:cs="Times New Roman"/>
            <w:color w:val="0000FF"/>
            <w:sz w:val="24"/>
            <w:szCs w:val="24"/>
            <w:u w:val="single"/>
            <w:lang w:eastAsia="fr-FR"/>
          </w:rPr>
          <w:t xml:space="preserve">serment </w:t>
        </w:r>
        <w:r w:rsidRPr="00FD2B65">
          <w:rPr>
            <w:rFonts w:ascii="Times New Roman" w:eastAsia="Times New Roman" w:hAnsi="Times New Roman" w:cs="Times New Roman"/>
            <w:i/>
            <w:iCs/>
            <w:color w:val="0000FF"/>
            <w:sz w:val="24"/>
            <w:szCs w:val="24"/>
            <w:u w:val="single"/>
            <w:lang w:eastAsia="fr-FR"/>
          </w:rPr>
          <w:t>more judaico</w:t>
        </w:r>
      </w:hyperlink>
      <w:r w:rsidRPr="00FD2B65">
        <w:rPr>
          <w:rFonts w:ascii="Times New Roman" w:eastAsia="Times New Roman" w:hAnsi="Times New Roman" w:cs="Times New Roman"/>
          <w:sz w:val="24"/>
          <w:szCs w:val="24"/>
          <w:lang w:eastAsia="fr-FR"/>
        </w:rPr>
        <w:t>, contribuant ainsi à faire cesser la dernière discrimination légale à l’égard des Juifs de France.</w:t>
      </w:r>
    </w:p>
    <w:p w:rsidR="00FD2B65" w:rsidRPr="00FD2B65" w:rsidRDefault="00FD2B65" w:rsidP="00FD2B65">
      <w:pPr>
        <w:spacing w:before="100" w:beforeAutospacing="1" w:after="100" w:afterAutospacing="1"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sz w:val="24"/>
          <w:szCs w:val="24"/>
          <w:lang w:eastAsia="fr-FR"/>
        </w:rPr>
        <w:t xml:space="preserve">Dès le </w:t>
      </w:r>
      <w:hyperlink r:id="rId60" w:tooltip="31 mars" w:history="1">
        <w:r w:rsidRPr="00FD2B65">
          <w:rPr>
            <w:rFonts w:ascii="Times New Roman" w:eastAsia="Times New Roman" w:hAnsi="Times New Roman" w:cs="Times New Roman"/>
            <w:color w:val="0000FF"/>
            <w:sz w:val="24"/>
            <w:szCs w:val="24"/>
            <w:u w:val="single"/>
            <w:lang w:eastAsia="fr-FR"/>
          </w:rPr>
          <w:t>31 mars</w:t>
        </w:r>
      </w:hyperlink>
      <w:r w:rsidRPr="00FD2B65">
        <w:rPr>
          <w:rFonts w:ascii="Times New Roman" w:eastAsia="Times New Roman" w:hAnsi="Times New Roman" w:cs="Times New Roman"/>
          <w:sz w:val="24"/>
          <w:szCs w:val="24"/>
          <w:lang w:eastAsia="fr-FR"/>
        </w:rPr>
        <w:t xml:space="preserve">, il demande la démission d’une vingtaine de hauts magistrats et suspend ceux qui refusent d’obtempérer. Ces juges sont suspendus, les uns par Crémieux lui-même, les autres à la demande des commissaires du gouvernement (préfets provisoires). Un décret du </w:t>
      </w:r>
      <w:hyperlink r:id="rId61" w:tooltip="10 août" w:history="1">
        <w:r w:rsidRPr="00FD2B65">
          <w:rPr>
            <w:rFonts w:ascii="Times New Roman" w:eastAsia="Times New Roman" w:hAnsi="Times New Roman" w:cs="Times New Roman"/>
            <w:color w:val="0000FF"/>
            <w:sz w:val="24"/>
            <w:szCs w:val="24"/>
            <w:u w:val="single"/>
            <w:lang w:eastAsia="fr-FR"/>
          </w:rPr>
          <w:t>10</w:t>
        </w:r>
      </w:hyperlink>
      <w:r w:rsidRPr="00FD2B65">
        <w:rPr>
          <w:rFonts w:ascii="Times New Roman" w:eastAsia="Times New Roman" w:hAnsi="Times New Roman" w:cs="Times New Roman"/>
          <w:sz w:val="24"/>
          <w:szCs w:val="24"/>
          <w:lang w:eastAsia="fr-FR"/>
        </w:rPr>
        <w:t xml:space="preserve"> </w:t>
      </w:r>
      <w:hyperlink r:id="rId62" w:tooltip="Août 1849" w:history="1">
        <w:r w:rsidRPr="00FD2B65">
          <w:rPr>
            <w:rFonts w:ascii="Times New Roman" w:eastAsia="Times New Roman" w:hAnsi="Times New Roman" w:cs="Times New Roman"/>
            <w:color w:val="0000FF"/>
            <w:sz w:val="24"/>
            <w:szCs w:val="24"/>
            <w:u w:val="single"/>
            <w:lang w:eastAsia="fr-FR"/>
          </w:rPr>
          <w:t>août</w:t>
        </w:r>
      </w:hyperlink>
      <w:r w:rsidRPr="00FD2B65">
        <w:rPr>
          <w:rFonts w:ascii="Times New Roman" w:eastAsia="Times New Roman" w:hAnsi="Times New Roman" w:cs="Times New Roman"/>
          <w:sz w:val="24"/>
          <w:szCs w:val="24"/>
          <w:lang w:eastAsia="fr-FR"/>
        </w:rPr>
        <w:t xml:space="preserve"> </w:t>
      </w:r>
      <w:hyperlink r:id="rId63" w:tooltip="1849" w:history="1">
        <w:r w:rsidRPr="00FD2B65">
          <w:rPr>
            <w:rFonts w:ascii="Times New Roman" w:eastAsia="Times New Roman" w:hAnsi="Times New Roman" w:cs="Times New Roman"/>
            <w:color w:val="0000FF"/>
            <w:sz w:val="24"/>
            <w:szCs w:val="24"/>
            <w:u w:val="single"/>
            <w:lang w:eastAsia="fr-FR"/>
          </w:rPr>
          <w:t>1849</w:t>
        </w:r>
      </w:hyperlink>
      <w:r w:rsidRPr="00FD2B65">
        <w:rPr>
          <w:rFonts w:ascii="Times New Roman" w:eastAsia="Times New Roman" w:hAnsi="Times New Roman" w:cs="Times New Roman"/>
          <w:sz w:val="24"/>
          <w:szCs w:val="24"/>
          <w:lang w:eastAsia="fr-FR"/>
        </w:rPr>
        <w:t xml:space="preserve"> annule les suspensions de Crémieux (démissionnaire le </w:t>
      </w:r>
      <w:hyperlink r:id="rId64" w:tooltip="5 juin" w:history="1">
        <w:r w:rsidRPr="00FD2B65">
          <w:rPr>
            <w:rFonts w:ascii="Times New Roman" w:eastAsia="Times New Roman" w:hAnsi="Times New Roman" w:cs="Times New Roman"/>
            <w:color w:val="0000FF"/>
            <w:sz w:val="24"/>
            <w:szCs w:val="24"/>
            <w:u w:val="single"/>
            <w:lang w:eastAsia="fr-FR"/>
          </w:rPr>
          <w:t>5</w:t>
        </w:r>
      </w:hyperlink>
      <w:r w:rsidRPr="00FD2B65">
        <w:rPr>
          <w:rFonts w:ascii="Times New Roman" w:eastAsia="Times New Roman" w:hAnsi="Times New Roman" w:cs="Times New Roman"/>
          <w:sz w:val="24"/>
          <w:szCs w:val="24"/>
          <w:lang w:eastAsia="fr-FR"/>
        </w:rPr>
        <w:t xml:space="preserve"> </w:t>
      </w:r>
      <w:hyperlink r:id="rId65" w:tooltip="Juin 1848" w:history="1">
        <w:r w:rsidRPr="00FD2B65">
          <w:rPr>
            <w:rFonts w:ascii="Times New Roman" w:eastAsia="Times New Roman" w:hAnsi="Times New Roman" w:cs="Times New Roman"/>
            <w:color w:val="0000FF"/>
            <w:sz w:val="24"/>
            <w:szCs w:val="24"/>
            <w:u w:val="single"/>
            <w:lang w:eastAsia="fr-FR"/>
          </w:rPr>
          <w:t>juin</w:t>
        </w:r>
      </w:hyperlink>
      <w:r w:rsidRPr="00FD2B65">
        <w:rPr>
          <w:rFonts w:ascii="Times New Roman" w:eastAsia="Times New Roman" w:hAnsi="Times New Roman" w:cs="Times New Roman"/>
          <w:sz w:val="24"/>
          <w:szCs w:val="24"/>
          <w:lang w:eastAsia="fr-FR"/>
        </w:rPr>
        <w:t xml:space="preserve"> </w:t>
      </w:r>
      <w:hyperlink r:id="rId66" w:tooltip="1848" w:history="1">
        <w:r w:rsidRPr="00FD2B65">
          <w:rPr>
            <w:rFonts w:ascii="Times New Roman" w:eastAsia="Times New Roman" w:hAnsi="Times New Roman" w:cs="Times New Roman"/>
            <w:color w:val="0000FF"/>
            <w:sz w:val="24"/>
            <w:szCs w:val="24"/>
            <w:u w:val="single"/>
            <w:lang w:eastAsia="fr-FR"/>
          </w:rPr>
          <w:t>1848</w:t>
        </w:r>
      </w:hyperlink>
      <w:r w:rsidRPr="00FD2B65">
        <w:rPr>
          <w:rFonts w:ascii="Times New Roman" w:eastAsia="Times New Roman" w:hAnsi="Times New Roman" w:cs="Times New Roman"/>
          <w:sz w:val="24"/>
          <w:szCs w:val="24"/>
          <w:lang w:eastAsia="fr-FR"/>
        </w:rPr>
        <w:t>).</w:t>
      </w:r>
    </w:p>
    <w:p w:rsidR="00FD2B65" w:rsidRPr="00FD2B65" w:rsidRDefault="00FD2B65" w:rsidP="00FD2B65">
      <w:pPr>
        <w:spacing w:before="100" w:beforeAutospacing="1" w:after="100" w:afterAutospacing="1"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sz w:val="24"/>
          <w:szCs w:val="24"/>
          <w:lang w:eastAsia="fr-FR"/>
        </w:rPr>
        <w:t xml:space="preserve">Le </w:t>
      </w:r>
      <w:hyperlink r:id="rId67" w:tooltip="9 mars" w:history="1">
        <w:r w:rsidRPr="00FD2B65">
          <w:rPr>
            <w:rFonts w:ascii="Times New Roman" w:eastAsia="Times New Roman" w:hAnsi="Times New Roman" w:cs="Times New Roman"/>
            <w:color w:val="0000FF"/>
            <w:sz w:val="24"/>
            <w:szCs w:val="24"/>
            <w:u w:val="single"/>
            <w:lang w:eastAsia="fr-FR"/>
          </w:rPr>
          <w:t>9</w:t>
        </w:r>
      </w:hyperlink>
      <w:r w:rsidRPr="00FD2B65">
        <w:rPr>
          <w:rFonts w:ascii="Times New Roman" w:eastAsia="Times New Roman" w:hAnsi="Times New Roman" w:cs="Times New Roman"/>
          <w:sz w:val="24"/>
          <w:szCs w:val="24"/>
          <w:lang w:eastAsia="fr-FR"/>
        </w:rPr>
        <w:t xml:space="preserve"> </w:t>
      </w:r>
      <w:hyperlink r:id="rId68" w:tooltip="Mars 1848" w:history="1">
        <w:r w:rsidRPr="00FD2B65">
          <w:rPr>
            <w:rFonts w:ascii="Times New Roman" w:eastAsia="Times New Roman" w:hAnsi="Times New Roman" w:cs="Times New Roman"/>
            <w:color w:val="0000FF"/>
            <w:sz w:val="24"/>
            <w:szCs w:val="24"/>
            <w:u w:val="single"/>
            <w:lang w:eastAsia="fr-FR"/>
          </w:rPr>
          <w:t>mars</w:t>
        </w:r>
      </w:hyperlink>
      <w:r w:rsidRPr="00FD2B65">
        <w:rPr>
          <w:rFonts w:ascii="Times New Roman" w:eastAsia="Times New Roman" w:hAnsi="Times New Roman" w:cs="Times New Roman"/>
          <w:sz w:val="24"/>
          <w:szCs w:val="24"/>
          <w:lang w:eastAsia="fr-FR"/>
        </w:rPr>
        <w:t xml:space="preserve"> </w:t>
      </w:r>
      <w:hyperlink r:id="rId69" w:tooltip="1848" w:history="1">
        <w:r w:rsidRPr="00FD2B65">
          <w:rPr>
            <w:rFonts w:ascii="Times New Roman" w:eastAsia="Times New Roman" w:hAnsi="Times New Roman" w:cs="Times New Roman"/>
            <w:color w:val="0000FF"/>
            <w:sz w:val="24"/>
            <w:szCs w:val="24"/>
            <w:u w:val="single"/>
            <w:lang w:eastAsia="fr-FR"/>
          </w:rPr>
          <w:t>1848</w:t>
        </w:r>
      </w:hyperlink>
      <w:r w:rsidRPr="00FD2B65">
        <w:rPr>
          <w:rFonts w:ascii="Times New Roman" w:eastAsia="Times New Roman" w:hAnsi="Times New Roman" w:cs="Times New Roman"/>
          <w:sz w:val="24"/>
          <w:szCs w:val="24"/>
          <w:lang w:eastAsia="fr-FR"/>
        </w:rPr>
        <w:t xml:space="preserve">, Crémieux reçoit « une délégation de Noirs et de </w:t>
      </w:r>
      <w:hyperlink r:id="rId70" w:tooltip="Mulâtre" w:history="1">
        <w:r w:rsidRPr="00FD2B65">
          <w:rPr>
            <w:rFonts w:ascii="Times New Roman" w:eastAsia="Times New Roman" w:hAnsi="Times New Roman" w:cs="Times New Roman"/>
            <w:color w:val="0000FF"/>
            <w:sz w:val="24"/>
            <w:szCs w:val="24"/>
            <w:u w:val="single"/>
            <w:lang w:eastAsia="fr-FR"/>
          </w:rPr>
          <w:t>Mulâtres</w:t>
        </w:r>
      </w:hyperlink>
      <w:r w:rsidRPr="00FD2B65">
        <w:rPr>
          <w:rFonts w:ascii="Times New Roman" w:eastAsia="Times New Roman" w:hAnsi="Times New Roman" w:cs="Times New Roman"/>
          <w:sz w:val="24"/>
          <w:szCs w:val="24"/>
          <w:lang w:eastAsia="fr-FR"/>
        </w:rPr>
        <w:t xml:space="preserve"> des colonies françaises » et leur déclare que « la nouvelle République accomplira ce que la République de 92 avait proclamé. Vous redeviendrez libres ». Cependant, le </w:t>
      </w:r>
      <w:hyperlink r:id="rId71" w:tooltip="15 mars" w:history="1">
        <w:r w:rsidRPr="00FD2B65">
          <w:rPr>
            <w:rFonts w:ascii="Times New Roman" w:eastAsia="Times New Roman" w:hAnsi="Times New Roman" w:cs="Times New Roman"/>
            <w:color w:val="0000FF"/>
            <w:sz w:val="24"/>
            <w:szCs w:val="24"/>
            <w:u w:val="single"/>
            <w:lang w:eastAsia="fr-FR"/>
          </w:rPr>
          <w:t>15</w:t>
        </w:r>
      </w:hyperlink>
      <w:r w:rsidRPr="00FD2B65">
        <w:rPr>
          <w:rFonts w:ascii="Times New Roman" w:eastAsia="Times New Roman" w:hAnsi="Times New Roman" w:cs="Times New Roman"/>
          <w:sz w:val="24"/>
          <w:szCs w:val="24"/>
          <w:lang w:eastAsia="fr-FR"/>
        </w:rPr>
        <w:t xml:space="preserve"> </w:t>
      </w:r>
      <w:hyperlink r:id="rId72" w:tooltip="Mars 1848" w:history="1">
        <w:r w:rsidRPr="00FD2B65">
          <w:rPr>
            <w:rFonts w:ascii="Times New Roman" w:eastAsia="Times New Roman" w:hAnsi="Times New Roman" w:cs="Times New Roman"/>
            <w:color w:val="0000FF"/>
            <w:sz w:val="24"/>
            <w:szCs w:val="24"/>
            <w:u w:val="single"/>
            <w:lang w:eastAsia="fr-FR"/>
          </w:rPr>
          <w:t>mars</w:t>
        </w:r>
      </w:hyperlink>
      <w:r w:rsidRPr="00FD2B65">
        <w:rPr>
          <w:rFonts w:ascii="Times New Roman" w:eastAsia="Times New Roman" w:hAnsi="Times New Roman" w:cs="Times New Roman"/>
          <w:sz w:val="24"/>
          <w:szCs w:val="24"/>
          <w:lang w:eastAsia="fr-FR"/>
        </w:rPr>
        <w:t xml:space="preserve"> </w:t>
      </w:r>
      <w:hyperlink r:id="rId73" w:tooltip="1848" w:history="1">
        <w:r w:rsidRPr="00FD2B65">
          <w:rPr>
            <w:rFonts w:ascii="Times New Roman" w:eastAsia="Times New Roman" w:hAnsi="Times New Roman" w:cs="Times New Roman"/>
            <w:color w:val="0000FF"/>
            <w:sz w:val="24"/>
            <w:szCs w:val="24"/>
            <w:u w:val="single"/>
            <w:lang w:eastAsia="fr-FR"/>
          </w:rPr>
          <w:t>1848</w:t>
        </w:r>
      </w:hyperlink>
      <w:r w:rsidRPr="00FD2B65">
        <w:rPr>
          <w:rFonts w:ascii="Times New Roman" w:eastAsia="Times New Roman" w:hAnsi="Times New Roman" w:cs="Times New Roman"/>
          <w:sz w:val="24"/>
          <w:szCs w:val="24"/>
          <w:lang w:eastAsia="fr-FR"/>
        </w:rPr>
        <w:t xml:space="preserve">, </w:t>
      </w:r>
      <w:hyperlink r:id="rId74" w:tooltip="François Arago" w:history="1">
        <w:r w:rsidRPr="00FD2B65">
          <w:rPr>
            <w:rFonts w:ascii="Times New Roman" w:eastAsia="Times New Roman" w:hAnsi="Times New Roman" w:cs="Times New Roman"/>
            <w:color w:val="0000FF"/>
            <w:sz w:val="24"/>
            <w:szCs w:val="24"/>
            <w:u w:val="single"/>
            <w:lang w:eastAsia="fr-FR"/>
          </w:rPr>
          <w:t>François Arago</w:t>
        </w:r>
      </w:hyperlink>
      <w:r w:rsidRPr="00FD2B65">
        <w:rPr>
          <w:rFonts w:ascii="Times New Roman" w:eastAsia="Times New Roman" w:hAnsi="Times New Roman" w:cs="Times New Roman"/>
          <w:sz w:val="24"/>
          <w:szCs w:val="24"/>
          <w:lang w:eastAsia="fr-FR"/>
        </w:rPr>
        <w:t xml:space="preserve"> envoie aux colonies, une dépêche contenant « un ajournement de l’émancipation, et les vagues promesses qui l’accompagnent ne sont guère que d’un </w:t>
      </w:r>
      <w:hyperlink r:id="rId75" w:tooltip="François Guizot" w:history="1">
        <w:r w:rsidRPr="00FD2B65">
          <w:rPr>
            <w:rFonts w:ascii="Times New Roman" w:eastAsia="Times New Roman" w:hAnsi="Times New Roman" w:cs="Times New Roman"/>
            <w:color w:val="0000FF"/>
            <w:sz w:val="24"/>
            <w:szCs w:val="24"/>
            <w:u w:val="single"/>
            <w:lang w:eastAsia="fr-FR"/>
          </w:rPr>
          <w:t>Guizot</w:t>
        </w:r>
      </w:hyperlink>
      <w:r w:rsidRPr="00FD2B65">
        <w:rPr>
          <w:rFonts w:ascii="Times New Roman" w:eastAsia="Times New Roman" w:hAnsi="Times New Roman" w:cs="Times New Roman"/>
          <w:sz w:val="24"/>
          <w:szCs w:val="24"/>
          <w:lang w:eastAsia="fr-FR"/>
        </w:rPr>
        <w:t xml:space="preserve"> républicain ».</w:t>
      </w:r>
    </w:p>
    <w:p w:rsidR="00FD2B65" w:rsidRPr="00FD2B65" w:rsidRDefault="00FD2B65" w:rsidP="00FD2B65">
      <w:pPr>
        <w:spacing w:before="100" w:beforeAutospacing="1" w:after="100" w:afterAutospacing="1"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sz w:val="24"/>
          <w:szCs w:val="24"/>
          <w:lang w:eastAsia="fr-FR"/>
        </w:rPr>
        <w:t xml:space="preserve">Crémieux est représentant du peuple aux Assemblées constituante et législative de </w:t>
      </w:r>
      <w:hyperlink r:id="rId76" w:tooltip="1848" w:history="1">
        <w:r w:rsidRPr="00FD2B65">
          <w:rPr>
            <w:rFonts w:ascii="Times New Roman" w:eastAsia="Times New Roman" w:hAnsi="Times New Roman" w:cs="Times New Roman"/>
            <w:color w:val="0000FF"/>
            <w:sz w:val="24"/>
            <w:szCs w:val="24"/>
            <w:u w:val="single"/>
            <w:lang w:eastAsia="fr-FR"/>
          </w:rPr>
          <w:t>1848</w:t>
        </w:r>
      </w:hyperlink>
      <w:r w:rsidRPr="00FD2B65">
        <w:rPr>
          <w:rFonts w:ascii="Times New Roman" w:eastAsia="Times New Roman" w:hAnsi="Times New Roman" w:cs="Times New Roman"/>
          <w:sz w:val="24"/>
          <w:szCs w:val="24"/>
          <w:lang w:eastAsia="fr-FR"/>
        </w:rPr>
        <w:t xml:space="preserve"> – </w:t>
      </w:r>
      <w:hyperlink r:id="rId77" w:tooltip="1849" w:history="1">
        <w:r w:rsidRPr="00FD2B65">
          <w:rPr>
            <w:rFonts w:ascii="Times New Roman" w:eastAsia="Times New Roman" w:hAnsi="Times New Roman" w:cs="Times New Roman"/>
            <w:color w:val="0000FF"/>
            <w:sz w:val="24"/>
            <w:szCs w:val="24"/>
            <w:u w:val="single"/>
            <w:lang w:eastAsia="fr-FR"/>
          </w:rPr>
          <w:t>1849</w:t>
        </w:r>
      </w:hyperlink>
      <w:r w:rsidRPr="00FD2B65">
        <w:rPr>
          <w:rFonts w:ascii="Times New Roman" w:eastAsia="Times New Roman" w:hAnsi="Times New Roman" w:cs="Times New Roman"/>
          <w:sz w:val="24"/>
          <w:szCs w:val="24"/>
          <w:lang w:eastAsia="fr-FR"/>
        </w:rPr>
        <w:t>.</w:t>
      </w:r>
    </w:p>
    <w:p w:rsidR="00FD2B65" w:rsidRPr="00FD2B65" w:rsidRDefault="00FD2B65" w:rsidP="00FD2B65">
      <w:pPr>
        <w:spacing w:before="100" w:beforeAutospacing="1" w:after="100" w:afterAutospacing="1"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sz w:val="24"/>
          <w:szCs w:val="24"/>
          <w:lang w:eastAsia="fr-FR"/>
        </w:rPr>
        <w:t xml:space="preserve">Le </w:t>
      </w:r>
      <w:hyperlink r:id="rId78" w:tooltip="11 juin" w:history="1">
        <w:r w:rsidRPr="00FD2B65">
          <w:rPr>
            <w:rFonts w:ascii="Times New Roman" w:eastAsia="Times New Roman" w:hAnsi="Times New Roman" w:cs="Times New Roman"/>
            <w:color w:val="0000FF"/>
            <w:sz w:val="24"/>
            <w:szCs w:val="24"/>
            <w:u w:val="single"/>
            <w:lang w:eastAsia="fr-FR"/>
          </w:rPr>
          <w:t>11</w:t>
        </w:r>
      </w:hyperlink>
      <w:r w:rsidRPr="00FD2B65">
        <w:rPr>
          <w:rFonts w:ascii="Times New Roman" w:eastAsia="Times New Roman" w:hAnsi="Times New Roman" w:cs="Times New Roman"/>
          <w:sz w:val="24"/>
          <w:szCs w:val="24"/>
          <w:lang w:eastAsia="fr-FR"/>
        </w:rPr>
        <w:t xml:space="preserve"> </w:t>
      </w:r>
      <w:hyperlink r:id="rId79" w:tooltip="Juin 1851" w:history="1">
        <w:r w:rsidRPr="00FD2B65">
          <w:rPr>
            <w:rFonts w:ascii="Times New Roman" w:eastAsia="Times New Roman" w:hAnsi="Times New Roman" w:cs="Times New Roman"/>
            <w:color w:val="0000FF"/>
            <w:sz w:val="24"/>
            <w:szCs w:val="24"/>
            <w:u w:val="single"/>
            <w:lang w:eastAsia="fr-FR"/>
          </w:rPr>
          <w:t>juin</w:t>
        </w:r>
      </w:hyperlink>
      <w:r w:rsidRPr="00FD2B65">
        <w:rPr>
          <w:rFonts w:ascii="Times New Roman" w:eastAsia="Times New Roman" w:hAnsi="Times New Roman" w:cs="Times New Roman"/>
          <w:sz w:val="24"/>
          <w:szCs w:val="24"/>
          <w:lang w:eastAsia="fr-FR"/>
        </w:rPr>
        <w:t xml:space="preserve"> </w:t>
      </w:r>
      <w:hyperlink r:id="rId80" w:tooltip="1851" w:history="1">
        <w:r w:rsidRPr="00FD2B65">
          <w:rPr>
            <w:rFonts w:ascii="Times New Roman" w:eastAsia="Times New Roman" w:hAnsi="Times New Roman" w:cs="Times New Roman"/>
            <w:color w:val="0000FF"/>
            <w:sz w:val="24"/>
            <w:szCs w:val="24"/>
            <w:u w:val="single"/>
            <w:lang w:eastAsia="fr-FR"/>
          </w:rPr>
          <w:t>1851</w:t>
        </w:r>
      </w:hyperlink>
      <w:r w:rsidRPr="00FD2B65">
        <w:rPr>
          <w:rFonts w:ascii="Times New Roman" w:eastAsia="Times New Roman" w:hAnsi="Times New Roman" w:cs="Times New Roman"/>
          <w:sz w:val="24"/>
          <w:szCs w:val="24"/>
          <w:lang w:eastAsia="fr-FR"/>
        </w:rPr>
        <w:t xml:space="preserve">, en tant qu’avocat, il assiste </w:t>
      </w:r>
      <w:hyperlink r:id="rId81" w:tooltip="Victor Hugo" w:history="1">
        <w:r w:rsidRPr="00FD2B65">
          <w:rPr>
            <w:rFonts w:ascii="Times New Roman" w:eastAsia="Times New Roman" w:hAnsi="Times New Roman" w:cs="Times New Roman"/>
            <w:color w:val="0000FF"/>
            <w:sz w:val="24"/>
            <w:szCs w:val="24"/>
            <w:u w:val="single"/>
            <w:lang w:eastAsia="fr-FR"/>
          </w:rPr>
          <w:t>Victor Hugo</w:t>
        </w:r>
      </w:hyperlink>
      <w:r w:rsidRPr="00FD2B65">
        <w:rPr>
          <w:rFonts w:ascii="Times New Roman" w:eastAsia="Times New Roman" w:hAnsi="Times New Roman" w:cs="Times New Roman"/>
          <w:sz w:val="24"/>
          <w:szCs w:val="24"/>
          <w:lang w:eastAsia="fr-FR"/>
        </w:rPr>
        <w:t xml:space="preserve">, dans la défense de son fils </w:t>
      </w:r>
      <w:hyperlink r:id="rId82" w:tooltip="Charles Hugo" w:history="1">
        <w:r w:rsidRPr="00FD2B65">
          <w:rPr>
            <w:rFonts w:ascii="Times New Roman" w:eastAsia="Times New Roman" w:hAnsi="Times New Roman" w:cs="Times New Roman"/>
            <w:color w:val="0000FF"/>
            <w:sz w:val="24"/>
            <w:szCs w:val="24"/>
            <w:u w:val="single"/>
            <w:lang w:eastAsia="fr-FR"/>
          </w:rPr>
          <w:t>Charles Hugo</w:t>
        </w:r>
      </w:hyperlink>
      <w:r w:rsidRPr="00FD2B65">
        <w:rPr>
          <w:rFonts w:ascii="Times New Roman" w:eastAsia="Times New Roman" w:hAnsi="Times New Roman" w:cs="Times New Roman"/>
          <w:sz w:val="24"/>
          <w:szCs w:val="24"/>
          <w:lang w:eastAsia="fr-FR"/>
        </w:rPr>
        <w:t xml:space="preserve">, journaliste à </w:t>
      </w:r>
      <w:hyperlink r:id="rId83" w:tooltip="L'Événement (journal français)" w:history="1">
        <w:r w:rsidRPr="00FD2B65">
          <w:rPr>
            <w:rFonts w:ascii="Times New Roman" w:eastAsia="Times New Roman" w:hAnsi="Times New Roman" w:cs="Times New Roman"/>
            <w:i/>
            <w:iCs/>
            <w:color w:val="0000FF"/>
            <w:sz w:val="24"/>
            <w:szCs w:val="24"/>
            <w:u w:val="single"/>
            <w:lang w:eastAsia="fr-FR"/>
          </w:rPr>
          <w:t>l’Événement</w:t>
        </w:r>
      </w:hyperlink>
      <w:r w:rsidRPr="00FD2B65">
        <w:rPr>
          <w:rFonts w:ascii="Times New Roman" w:eastAsia="Times New Roman" w:hAnsi="Times New Roman" w:cs="Times New Roman"/>
          <w:sz w:val="24"/>
          <w:szCs w:val="24"/>
          <w:lang w:eastAsia="fr-FR"/>
        </w:rPr>
        <w:t xml:space="preserve">, qui est poursuivi devant la </w:t>
      </w:r>
      <w:hyperlink r:id="rId84" w:tooltip="Cour d'assises (France)" w:history="1">
        <w:r w:rsidRPr="00FD2B65">
          <w:rPr>
            <w:rFonts w:ascii="Times New Roman" w:eastAsia="Times New Roman" w:hAnsi="Times New Roman" w:cs="Times New Roman"/>
            <w:color w:val="0000FF"/>
            <w:sz w:val="24"/>
            <w:szCs w:val="24"/>
            <w:u w:val="single"/>
            <w:lang w:eastAsia="fr-FR"/>
          </w:rPr>
          <w:t>Cour d’assises</w:t>
        </w:r>
      </w:hyperlink>
      <w:r w:rsidRPr="00FD2B65">
        <w:rPr>
          <w:rFonts w:ascii="Times New Roman" w:eastAsia="Times New Roman" w:hAnsi="Times New Roman" w:cs="Times New Roman"/>
          <w:sz w:val="24"/>
          <w:szCs w:val="24"/>
          <w:lang w:eastAsia="fr-FR"/>
        </w:rPr>
        <w:t xml:space="preserve"> de </w:t>
      </w:r>
      <w:hyperlink r:id="rId85" w:tooltip="Paris" w:history="1">
        <w:r w:rsidRPr="00FD2B65">
          <w:rPr>
            <w:rFonts w:ascii="Times New Roman" w:eastAsia="Times New Roman" w:hAnsi="Times New Roman" w:cs="Times New Roman"/>
            <w:color w:val="0000FF"/>
            <w:sz w:val="24"/>
            <w:szCs w:val="24"/>
            <w:u w:val="single"/>
            <w:lang w:eastAsia="fr-FR"/>
          </w:rPr>
          <w:t>Paris</w:t>
        </w:r>
      </w:hyperlink>
      <w:r w:rsidRPr="00FD2B65">
        <w:rPr>
          <w:rFonts w:ascii="Times New Roman" w:eastAsia="Times New Roman" w:hAnsi="Times New Roman" w:cs="Times New Roman"/>
          <w:sz w:val="24"/>
          <w:szCs w:val="24"/>
          <w:lang w:eastAsia="fr-FR"/>
        </w:rPr>
        <w:t xml:space="preserve">, pour « avoir outragé la loi en décrivant l’exécution d’un braconnier guillotiné à </w:t>
      </w:r>
      <w:hyperlink r:id="rId86" w:tooltip="Poitiers" w:history="1">
        <w:r w:rsidRPr="00FD2B65">
          <w:rPr>
            <w:rFonts w:ascii="Times New Roman" w:eastAsia="Times New Roman" w:hAnsi="Times New Roman" w:cs="Times New Roman"/>
            <w:color w:val="0000FF"/>
            <w:sz w:val="24"/>
            <w:szCs w:val="24"/>
            <w:u w:val="single"/>
            <w:lang w:eastAsia="fr-FR"/>
          </w:rPr>
          <w:t>Poitiers</w:t>
        </w:r>
      </w:hyperlink>
      <w:r w:rsidRPr="00FD2B65">
        <w:rPr>
          <w:rFonts w:ascii="Times New Roman" w:eastAsia="Times New Roman" w:hAnsi="Times New Roman" w:cs="Times New Roman"/>
          <w:sz w:val="24"/>
          <w:szCs w:val="24"/>
          <w:lang w:eastAsia="fr-FR"/>
        </w:rPr>
        <w:t> ».</w:t>
      </w:r>
    </w:p>
    <w:p w:rsidR="00FD2B65" w:rsidRPr="00FD2B65" w:rsidRDefault="00FD2B65" w:rsidP="00FD2B65">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FD2B65">
        <w:rPr>
          <w:rFonts w:ascii="Times New Roman" w:eastAsia="Times New Roman" w:hAnsi="Times New Roman" w:cs="Times New Roman"/>
          <w:b/>
          <w:bCs/>
          <w:sz w:val="27"/>
          <w:szCs w:val="27"/>
          <w:lang w:eastAsia="fr-FR"/>
        </w:rPr>
        <w:t>Le Second Empire</w:t>
      </w:r>
    </w:p>
    <w:p w:rsidR="00FD2B65" w:rsidRPr="00FD2B65" w:rsidRDefault="00FD2B65" w:rsidP="00FD2B65">
      <w:pPr>
        <w:spacing w:before="100" w:beforeAutospacing="1" w:after="100" w:afterAutospacing="1"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sz w:val="24"/>
          <w:szCs w:val="24"/>
          <w:lang w:eastAsia="fr-FR"/>
        </w:rPr>
        <w:t xml:space="preserve">Élu </w:t>
      </w:r>
      <w:hyperlink r:id="rId87" w:tooltip="Député" w:history="1">
        <w:r w:rsidRPr="00FD2B65">
          <w:rPr>
            <w:rFonts w:ascii="Times New Roman" w:eastAsia="Times New Roman" w:hAnsi="Times New Roman" w:cs="Times New Roman"/>
            <w:color w:val="0000FF"/>
            <w:sz w:val="24"/>
            <w:szCs w:val="24"/>
            <w:u w:val="single"/>
            <w:lang w:eastAsia="fr-FR"/>
          </w:rPr>
          <w:t>député</w:t>
        </w:r>
      </w:hyperlink>
      <w:r w:rsidRPr="00FD2B65">
        <w:rPr>
          <w:rFonts w:ascii="Times New Roman" w:eastAsia="Times New Roman" w:hAnsi="Times New Roman" w:cs="Times New Roman"/>
          <w:sz w:val="24"/>
          <w:szCs w:val="24"/>
          <w:lang w:eastAsia="fr-FR"/>
        </w:rPr>
        <w:t xml:space="preserve"> de la 3</w:t>
      </w:r>
      <w:r w:rsidRPr="00FD2B65">
        <w:rPr>
          <w:rFonts w:ascii="Times New Roman" w:eastAsia="Times New Roman" w:hAnsi="Times New Roman" w:cs="Times New Roman"/>
          <w:sz w:val="24"/>
          <w:szCs w:val="24"/>
          <w:vertAlign w:val="superscript"/>
          <w:lang w:eastAsia="fr-FR"/>
        </w:rPr>
        <w:t>e</w:t>
      </w:r>
      <w:r w:rsidRPr="00FD2B65">
        <w:rPr>
          <w:rFonts w:ascii="Times New Roman" w:eastAsia="Times New Roman" w:hAnsi="Times New Roman" w:cs="Times New Roman"/>
          <w:sz w:val="24"/>
          <w:szCs w:val="24"/>
          <w:lang w:eastAsia="fr-FR"/>
        </w:rPr>
        <w:t xml:space="preserve"> circonscription de Paris, le 22 novembre </w:t>
      </w:r>
      <w:hyperlink r:id="rId88" w:tooltip="1869" w:history="1">
        <w:r w:rsidRPr="00FD2B65">
          <w:rPr>
            <w:rFonts w:ascii="Times New Roman" w:eastAsia="Times New Roman" w:hAnsi="Times New Roman" w:cs="Times New Roman"/>
            <w:color w:val="0000FF"/>
            <w:sz w:val="24"/>
            <w:szCs w:val="24"/>
            <w:u w:val="single"/>
            <w:lang w:eastAsia="fr-FR"/>
          </w:rPr>
          <w:t>1869</w:t>
        </w:r>
      </w:hyperlink>
      <w:r w:rsidRPr="00FD2B65">
        <w:rPr>
          <w:rFonts w:ascii="Times New Roman" w:eastAsia="Times New Roman" w:hAnsi="Times New Roman" w:cs="Times New Roman"/>
          <w:sz w:val="24"/>
          <w:szCs w:val="24"/>
          <w:lang w:eastAsia="fr-FR"/>
        </w:rPr>
        <w:t xml:space="preserve">, il siège au </w:t>
      </w:r>
      <w:hyperlink r:id="rId89" w:tooltip="Corps législatif (Second Empire)" w:history="1">
        <w:r w:rsidRPr="00FD2B65">
          <w:rPr>
            <w:rFonts w:ascii="Times New Roman" w:eastAsia="Times New Roman" w:hAnsi="Times New Roman" w:cs="Times New Roman"/>
            <w:color w:val="0000FF"/>
            <w:sz w:val="24"/>
            <w:szCs w:val="24"/>
            <w:u w:val="single"/>
            <w:lang w:eastAsia="fr-FR"/>
          </w:rPr>
          <w:t>Corps législatif</w:t>
        </w:r>
      </w:hyperlink>
      <w:r w:rsidRPr="00FD2B65">
        <w:rPr>
          <w:rFonts w:ascii="Times New Roman" w:eastAsia="Times New Roman" w:hAnsi="Times New Roman" w:cs="Times New Roman"/>
          <w:sz w:val="24"/>
          <w:szCs w:val="24"/>
          <w:lang w:eastAsia="fr-FR"/>
        </w:rPr>
        <w:t xml:space="preserve">, dans l’opposition parlementaire, parmi les représentants de la gauche républicaine. Il vote contre la déclaration de guerre à la Prusse, en juillet </w:t>
      </w:r>
      <w:hyperlink r:id="rId90" w:tooltip="1870" w:history="1">
        <w:r w:rsidRPr="00FD2B65">
          <w:rPr>
            <w:rFonts w:ascii="Times New Roman" w:eastAsia="Times New Roman" w:hAnsi="Times New Roman" w:cs="Times New Roman"/>
            <w:color w:val="0000FF"/>
            <w:sz w:val="24"/>
            <w:szCs w:val="24"/>
            <w:u w:val="single"/>
            <w:lang w:eastAsia="fr-FR"/>
          </w:rPr>
          <w:t>1870</w:t>
        </w:r>
      </w:hyperlink>
      <w:hyperlink r:id="rId91" w:anchor="cite_note-5" w:history="1">
        <w:r w:rsidRPr="00FD2B65">
          <w:rPr>
            <w:rFonts w:ascii="Times New Roman" w:eastAsia="Times New Roman" w:hAnsi="Times New Roman" w:cs="Times New Roman"/>
            <w:color w:val="0000FF"/>
            <w:sz w:val="24"/>
            <w:szCs w:val="24"/>
            <w:u w:val="single"/>
            <w:vertAlign w:val="superscript"/>
            <w:lang w:eastAsia="fr-FR"/>
          </w:rPr>
          <w:t>5</w:t>
        </w:r>
      </w:hyperlink>
      <w:r w:rsidRPr="00FD2B65">
        <w:rPr>
          <w:rFonts w:ascii="Times New Roman" w:eastAsia="Times New Roman" w:hAnsi="Times New Roman" w:cs="Times New Roman"/>
          <w:sz w:val="24"/>
          <w:szCs w:val="24"/>
          <w:lang w:eastAsia="fr-FR"/>
        </w:rPr>
        <w:t>.</w:t>
      </w:r>
    </w:p>
    <w:p w:rsidR="00FD2B65" w:rsidRPr="00FD2B65" w:rsidRDefault="00FD2B65" w:rsidP="00FD2B65">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FD2B65">
        <w:rPr>
          <w:rFonts w:ascii="Times New Roman" w:eastAsia="Times New Roman" w:hAnsi="Times New Roman" w:cs="Times New Roman"/>
          <w:b/>
          <w:bCs/>
          <w:sz w:val="27"/>
          <w:szCs w:val="27"/>
          <w:lang w:eastAsia="fr-FR"/>
        </w:rPr>
        <w:t>La Troisième République</w:t>
      </w:r>
    </w:p>
    <w:p w:rsidR="00FD2B65" w:rsidRPr="00FD2B65" w:rsidRDefault="00FD2B65" w:rsidP="00FD2B65">
      <w:pPr>
        <w:spacing w:after="0"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noProof/>
          <w:color w:val="0000FF"/>
          <w:sz w:val="24"/>
          <w:szCs w:val="24"/>
          <w:lang w:eastAsia="fr-FR"/>
        </w:rPr>
        <w:drawing>
          <wp:inline distT="0" distB="0" distL="0" distR="0">
            <wp:extent cx="2101850" cy="1637665"/>
            <wp:effectExtent l="0" t="0" r="0" b="635"/>
            <wp:docPr id="3" name="Image 3" descr="https://upload.wikimedia.org/wikipedia/commons/thumb/a/aa/Le_Gouvernement_de_la_d%C3%A9fense_nationale.jpg/220px-Le_Gouvernement_de_la_d%C3%A9fense_nationale.jpg">
              <a:hlinkClick xmlns:a="http://schemas.openxmlformats.org/drawingml/2006/main" r:id="rId9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a/aa/Le_Gouvernement_de_la_d%C3%A9fense_nationale.jpg/220px-Le_Gouvernement_de_la_d%C3%A9fense_nationale.jpg">
                      <a:hlinkClick r:id="rId92"/>
                    </pic:cNvPr>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101850" cy="1637665"/>
                    </a:xfrm>
                    <a:prstGeom prst="rect">
                      <a:avLst/>
                    </a:prstGeom>
                    <a:noFill/>
                    <a:ln>
                      <a:noFill/>
                    </a:ln>
                  </pic:spPr>
                </pic:pic>
              </a:graphicData>
            </a:graphic>
          </wp:inline>
        </w:drawing>
      </w:r>
    </w:p>
    <w:p w:rsidR="00FD2B65" w:rsidRPr="00FD2B65" w:rsidRDefault="00FD2B65" w:rsidP="00FD2B65">
      <w:pPr>
        <w:spacing w:after="0" w:line="240" w:lineRule="auto"/>
        <w:jc w:val="center"/>
        <w:rPr>
          <w:rFonts w:ascii="Times New Roman" w:eastAsia="Times New Roman" w:hAnsi="Times New Roman" w:cs="Times New Roman"/>
          <w:sz w:val="24"/>
          <w:szCs w:val="24"/>
          <w:lang w:eastAsia="fr-FR"/>
        </w:rPr>
      </w:pPr>
      <w:r w:rsidRPr="00FD2B65">
        <w:rPr>
          <w:rFonts w:ascii="Times New Roman" w:eastAsia="Times New Roman" w:hAnsi="Times New Roman" w:cs="Times New Roman"/>
          <w:sz w:val="24"/>
          <w:szCs w:val="24"/>
          <w:lang w:eastAsia="fr-FR"/>
        </w:rPr>
        <w:t xml:space="preserve">Adolphe Crémieux et les autres membres du </w:t>
      </w:r>
      <w:hyperlink r:id="rId94" w:tooltip="Gouvernement de la Défense nationale" w:history="1">
        <w:r w:rsidRPr="00FD2B65">
          <w:rPr>
            <w:rFonts w:ascii="Times New Roman" w:eastAsia="Times New Roman" w:hAnsi="Times New Roman" w:cs="Times New Roman"/>
            <w:color w:val="0000FF"/>
            <w:sz w:val="24"/>
            <w:szCs w:val="24"/>
            <w:u w:val="single"/>
            <w:lang w:eastAsia="fr-FR"/>
          </w:rPr>
          <w:t>Gouvernement de la Défense nationale</w:t>
        </w:r>
      </w:hyperlink>
      <w:r w:rsidRPr="00FD2B65">
        <w:rPr>
          <w:rFonts w:ascii="Times New Roman" w:eastAsia="Times New Roman" w:hAnsi="Times New Roman" w:cs="Times New Roman"/>
          <w:sz w:val="24"/>
          <w:szCs w:val="24"/>
          <w:lang w:eastAsia="fr-FR"/>
        </w:rPr>
        <w:t>.</w:t>
      </w:r>
    </w:p>
    <w:p w:rsidR="00FD2B65" w:rsidRPr="00FD2B65" w:rsidRDefault="00FD2B65" w:rsidP="00FD2B65">
      <w:pPr>
        <w:spacing w:before="100" w:beforeAutospacing="1" w:after="100" w:afterAutospacing="1"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sz w:val="24"/>
          <w:szCs w:val="24"/>
          <w:lang w:eastAsia="fr-FR"/>
        </w:rPr>
        <w:t xml:space="preserve">Après l’abdication de Napoléon III, il devient membre du </w:t>
      </w:r>
      <w:hyperlink r:id="rId95" w:tooltip="Gouvernement de la Défense nationale" w:history="1">
        <w:r w:rsidRPr="00FD2B65">
          <w:rPr>
            <w:rFonts w:ascii="Times New Roman" w:eastAsia="Times New Roman" w:hAnsi="Times New Roman" w:cs="Times New Roman"/>
            <w:color w:val="0000FF"/>
            <w:sz w:val="24"/>
            <w:szCs w:val="24"/>
            <w:u w:val="single"/>
            <w:lang w:eastAsia="fr-FR"/>
          </w:rPr>
          <w:t>gouvernement de la Défense nationale</w:t>
        </w:r>
      </w:hyperlink>
      <w:r w:rsidRPr="00FD2B65">
        <w:rPr>
          <w:rFonts w:ascii="Times New Roman" w:eastAsia="Times New Roman" w:hAnsi="Times New Roman" w:cs="Times New Roman"/>
          <w:sz w:val="24"/>
          <w:szCs w:val="24"/>
          <w:lang w:eastAsia="fr-FR"/>
        </w:rPr>
        <w:t xml:space="preserve">, du </w:t>
      </w:r>
      <w:hyperlink r:id="rId96" w:tooltip="4 septembre" w:history="1">
        <w:r w:rsidRPr="00FD2B65">
          <w:rPr>
            <w:rFonts w:ascii="Times New Roman" w:eastAsia="Times New Roman" w:hAnsi="Times New Roman" w:cs="Times New Roman"/>
            <w:color w:val="0000FF"/>
            <w:sz w:val="24"/>
            <w:szCs w:val="24"/>
            <w:u w:val="single"/>
            <w:lang w:eastAsia="fr-FR"/>
          </w:rPr>
          <w:t>4</w:t>
        </w:r>
      </w:hyperlink>
      <w:r w:rsidRPr="00FD2B65">
        <w:rPr>
          <w:rFonts w:ascii="Times New Roman" w:eastAsia="Times New Roman" w:hAnsi="Times New Roman" w:cs="Times New Roman"/>
          <w:sz w:val="24"/>
          <w:szCs w:val="24"/>
          <w:lang w:eastAsia="fr-FR"/>
        </w:rPr>
        <w:t xml:space="preserve"> </w:t>
      </w:r>
      <w:hyperlink r:id="rId97" w:tooltip="Septembre 1870" w:history="1">
        <w:r w:rsidRPr="00FD2B65">
          <w:rPr>
            <w:rFonts w:ascii="Times New Roman" w:eastAsia="Times New Roman" w:hAnsi="Times New Roman" w:cs="Times New Roman"/>
            <w:color w:val="0000FF"/>
            <w:sz w:val="24"/>
            <w:szCs w:val="24"/>
            <w:u w:val="single"/>
            <w:lang w:eastAsia="fr-FR"/>
          </w:rPr>
          <w:t>septembre</w:t>
        </w:r>
      </w:hyperlink>
      <w:r w:rsidRPr="00FD2B65">
        <w:rPr>
          <w:rFonts w:ascii="Times New Roman" w:eastAsia="Times New Roman" w:hAnsi="Times New Roman" w:cs="Times New Roman"/>
          <w:sz w:val="24"/>
          <w:szCs w:val="24"/>
          <w:lang w:eastAsia="fr-FR"/>
        </w:rPr>
        <w:t xml:space="preserve"> </w:t>
      </w:r>
      <w:hyperlink r:id="rId98" w:tooltip="1870" w:history="1">
        <w:r w:rsidRPr="00FD2B65">
          <w:rPr>
            <w:rFonts w:ascii="Times New Roman" w:eastAsia="Times New Roman" w:hAnsi="Times New Roman" w:cs="Times New Roman"/>
            <w:color w:val="0000FF"/>
            <w:sz w:val="24"/>
            <w:szCs w:val="24"/>
            <w:u w:val="single"/>
            <w:lang w:eastAsia="fr-FR"/>
          </w:rPr>
          <w:t>1870</w:t>
        </w:r>
      </w:hyperlink>
      <w:r w:rsidRPr="00FD2B65">
        <w:rPr>
          <w:rFonts w:ascii="Times New Roman" w:eastAsia="Times New Roman" w:hAnsi="Times New Roman" w:cs="Times New Roman"/>
          <w:sz w:val="24"/>
          <w:szCs w:val="24"/>
          <w:lang w:eastAsia="fr-FR"/>
        </w:rPr>
        <w:t xml:space="preserve"> au 17 février 1871, comme ministre de la Justice. Suivant une décision du gouvernement, pour échapper à l’encerclement de Paris, Crémieux gagne Tours le 12 septembre. Il est suivi de ses collègues ministres </w:t>
      </w:r>
      <w:hyperlink r:id="rId99" w:tooltip="Alexandre Glais-Bizoin" w:history="1">
        <w:r w:rsidRPr="00FD2B65">
          <w:rPr>
            <w:rFonts w:ascii="Times New Roman" w:eastAsia="Times New Roman" w:hAnsi="Times New Roman" w:cs="Times New Roman"/>
            <w:color w:val="0000FF"/>
            <w:sz w:val="24"/>
            <w:szCs w:val="24"/>
            <w:u w:val="single"/>
            <w:lang w:eastAsia="fr-FR"/>
          </w:rPr>
          <w:t>Glais-Bizoin</w:t>
        </w:r>
      </w:hyperlink>
      <w:r w:rsidRPr="00FD2B65">
        <w:rPr>
          <w:rFonts w:ascii="Times New Roman" w:eastAsia="Times New Roman" w:hAnsi="Times New Roman" w:cs="Times New Roman"/>
          <w:sz w:val="24"/>
          <w:szCs w:val="24"/>
          <w:lang w:eastAsia="fr-FR"/>
        </w:rPr>
        <w:t xml:space="preserve"> et </w:t>
      </w:r>
      <w:hyperlink r:id="rId100" w:tooltip="Martin Fourichon" w:history="1">
        <w:r w:rsidRPr="00FD2B65">
          <w:rPr>
            <w:rFonts w:ascii="Times New Roman" w:eastAsia="Times New Roman" w:hAnsi="Times New Roman" w:cs="Times New Roman"/>
            <w:color w:val="0000FF"/>
            <w:sz w:val="24"/>
            <w:szCs w:val="24"/>
            <w:u w:val="single"/>
            <w:lang w:eastAsia="fr-FR"/>
          </w:rPr>
          <w:t>Fourichon</w:t>
        </w:r>
      </w:hyperlink>
      <w:r w:rsidRPr="00FD2B65">
        <w:rPr>
          <w:rFonts w:ascii="Times New Roman" w:eastAsia="Times New Roman" w:hAnsi="Times New Roman" w:cs="Times New Roman"/>
          <w:sz w:val="24"/>
          <w:szCs w:val="24"/>
          <w:lang w:eastAsia="fr-FR"/>
        </w:rPr>
        <w:t xml:space="preserve">. Ils forment la délégation gouvernementale de Tours. Elle est renforcée le 9 octobre par </w:t>
      </w:r>
      <w:hyperlink r:id="rId101" w:tooltip="Léon Gambetta" w:history="1">
        <w:r w:rsidRPr="00FD2B65">
          <w:rPr>
            <w:rFonts w:ascii="Times New Roman" w:eastAsia="Times New Roman" w:hAnsi="Times New Roman" w:cs="Times New Roman"/>
            <w:color w:val="0000FF"/>
            <w:sz w:val="24"/>
            <w:szCs w:val="24"/>
            <w:u w:val="single"/>
            <w:lang w:eastAsia="fr-FR"/>
          </w:rPr>
          <w:t>Gambetta</w:t>
        </w:r>
      </w:hyperlink>
      <w:r w:rsidRPr="00FD2B65">
        <w:rPr>
          <w:rFonts w:ascii="Times New Roman" w:eastAsia="Times New Roman" w:hAnsi="Times New Roman" w:cs="Times New Roman"/>
          <w:sz w:val="24"/>
          <w:szCs w:val="24"/>
          <w:lang w:eastAsia="fr-FR"/>
        </w:rPr>
        <w:t>.</w:t>
      </w:r>
    </w:p>
    <w:p w:rsidR="00FD2B65" w:rsidRPr="00FD2B65" w:rsidRDefault="00FD2B65" w:rsidP="00FD2B65">
      <w:pPr>
        <w:spacing w:before="100" w:beforeAutospacing="1" w:after="100" w:afterAutospacing="1"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sz w:val="24"/>
          <w:szCs w:val="24"/>
          <w:lang w:eastAsia="fr-FR"/>
        </w:rPr>
        <w:t xml:space="preserve">Après les événements de la </w:t>
      </w:r>
      <w:hyperlink r:id="rId102" w:tooltip="Commune de Paris (1871)" w:history="1">
        <w:r w:rsidRPr="00FD2B65">
          <w:rPr>
            <w:rFonts w:ascii="Times New Roman" w:eastAsia="Times New Roman" w:hAnsi="Times New Roman" w:cs="Times New Roman"/>
            <w:color w:val="0000FF"/>
            <w:sz w:val="24"/>
            <w:szCs w:val="24"/>
            <w:u w:val="single"/>
            <w:lang w:eastAsia="fr-FR"/>
          </w:rPr>
          <w:t>Commune</w:t>
        </w:r>
      </w:hyperlink>
      <w:r w:rsidRPr="00FD2B65">
        <w:rPr>
          <w:rFonts w:ascii="Times New Roman" w:eastAsia="Times New Roman" w:hAnsi="Times New Roman" w:cs="Times New Roman"/>
          <w:sz w:val="24"/>
          <w:szCs w:val="24"/>
          <w:lang w:eastAsia="fr-FR"/>
        </w:rPr>
        <w:t xml:space="preserve"> il tente en vain de sauver de la mort l’avocat engagé </w:t>
      </w:r>
      <w:hyperlink r:id="rId103" w:tooltip="Gaston Crémieux" w:history="1">
        <w:r w:rsidRPr="00FD2B65">
          <w:rPr>
            <w:rFonts w:ascii="Times New Roman" w:eastAsia="Times New Roman" w:hAnsi="Times New Roman" w:cs="Times New Roman"/>
            <w:color w:val="0000FF"/>
            <w:sz w:val="24"/>
            <w:szCs w:val="24"/>
            <w:u w:val="single"/>
            <w:lang w:eastAsia="fr-FR"/>
          </w:rPr>
          <w:t>Gaston Crémieux</w:t>
        </w:r>
      </w:hyperlink>
      <w:r w:rsidRPr="00FD2B65">
        <w:rPr>
          <w:rFonts w:ascii="Times New Roman" w:eastAsia="Times New Roman" w:hAnsi="Times New Roman" w:cs="Times New Roman"/>
          <w:sz w:val="24"/>
          <w:szCs w:val="24"/>
          <w:lang w:eastAsia="fr-FR"/>
        </w:rPr>
        <w:t>, un temps à la tête de l’</w:t>
      </w:r>
      <w:hyperlink r:id="rId104" w:tooltip="Commune de Marseille" w:history="1">
        <w:r w:rsidRPr="00FD2B65">
          <w:rPr>
            <w:rFonts w:ascii="Times New Roman" w:eastAsia="Times New Roman" w:hAnsi="Times New Roman" w:cs="Times New Roman"/>
            <w:color w:val="0000FF"/>
            <w:sz w:val="24"/>
            <w:szCs w:val="24"/>
            <w:u w:val="single"/>
            <w:lang w:eastAsia="fr-FR"/>
          </w:rPr>
          <w:t>insurrection marseillaise</w:t>
        </w:r>
      </w:hyperlink>
      <w:r w:rsidRPr="00FD2B65">
        <w:rPr>
          <w:rFonts w:ascii="Times New Roman" w:eastAsia="Times New Roman" w:hAnsi="Times New Roman" w:cs="Times New Roman"/>
          <w:sz w:val="24"/>
          <w:szCs w:val="24"/>
          <w:lang w:eastAsia="fr-FR"/>
        </w:rPr>
        <w:t xml:space="preserve"> et qui sera finalement fusillé. L’année suivante, Crémieux est élu député du département d’</w:t>
      </w:r>
      <w:hyperlink r:id="rId105" w:tooltip="Alger" w:history="1">
        <w:r w:rsidRPr="00FD2B65">
          <w:rPr>
            <w:rFonts w:ascii="Times New Roman" w:eastAsia="Times New Roman" w:hAnsi="Times New Roman" w:cs="Times New Roman"/>
            <w:color w:val="0000FF"/>
            <w:sz w:val="24"/>
            <w:szCs w:val="24"/>
            <w:u w:val="single"/>
            <w:lang w:eastAsia="fr-FR"/>
          </w:rPr>
          <w:t>Alger</w:t>
        </w:r>
      </w:hyperlink>
      <w:r w:rsidRPr="00FD2B65">
        <w:rPr>
          <w:rFonts w:ascii="Times New Roman" w:eastAsia="Times New Roman" w:hAnsi="Times New Roman" w:cs="Times New Roman"/>
          <w:sz w:val="24"/>
          <w:szCs w:val="24"/>
          <w:lang w:eastAsia="fr-FR"/>
        </w:rPr>
        <w:t xml:space="preserve"> (jusqu’en </w:t>
      </w:r>
      <w:hyperlink r:id="rId106" w:tooltip="1875" w:history="1">
        <w:r w:rsidRPr="00FD2B65">
          <w:rPr>
            <w:rFonts w:ascii="Times New Roman" w:eastAsia="Times New Roman" w:hAnsi="Times New Roman" w:cs="Times New Roman"/>
            <w:color w:val="0000FF"/>
            <w:sz w:val="24"/>
            <w:szCs w:val="24"/>
            <w:u w:val="single"/>
            <w:lang w:eastAsia="fr-FR"/>
          </w:rPr>
          <w:t>1875</w:t>
        </w:r>
      </w:hyperlink>
      <w:r w:rsidRPr="00FD2B65">
        <w:rPr>
          <w:rFonts w:ascii="Times New Roman" w:eastAsia="Times New Roman" w:hAnsi="Times New Roman" w:cs="Times New Roman"/>
          <w:sz w:val="24"/>
          <w:szCs w:val="24"/>
          <w:lang w:eastAsia="fr-FR"/>
        </w:rPr>
        <w:t>).</w:t>
      </w:r>
    </w:p>
    <w:p w:rsidR="00FD2B65" w:rsidRPr="00FD2B65" w:rsidRDefault="00FD2B65" w:rsidP="00FD2B65">
      <w:pPr>
        <w:spacing w:before="100" w:beforeAutospacing="1" w:after="100" w:afterAutospacing="1"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sz w:val="24"/>
          <w:szCs w:val="24"/>
          <w:lang w:eastAsia="fr-FR"/>
        </w:rPr>
        <w:t xml:space="preserve">Au terme de sa longue carrière politique, Crémieux devient sénateur inamovible, de </w:t>
      </w:r>
      <w:hyperlink r:id="rId107" w:tooltip="1875" w:history="1">
        <w:r w:rsidRPr="00FD2B65">
          <w:rPr>
            <w:rFonts w:ascii="Times New Roman" w:eastAsia="Times New Roman" w:hAnsi="Times New Roman" w:cs="Times New Roman"/>
            <w:color w:val="0000FF"/>
            <w:sz w:val="24"/>
            <w:szCs w:val="24"/>
            <w:u w:val="single"/>
            <w:lang w:eastAsia="fr-FR"/>
          </w:rPr>
          <w:t>1875</w:t>
        </w:r>
      </w:hyperlink>
      <w:r w:rsidRPr="00FD2B65">
        <w:rPr>
          <w:rFonts w:ascii="Times New Roman" w:eastAsia="Times New Roman" w:hAnsi="Times New Roman" w:cs="Times New Roman"/>
          <w:sz w:val="24"/>
          <w:szCs w:val="24"/>
          <w:lang w:eastAsia="fr-FR"/>
        </w:rPr>
        <w:t xml:space="preserve"> à sa mort en </w:t>
      </w:r>
      <w:hyperlink r:id="rId108" w:tooltip="1880" w:history="1">
        <w:r w:rsidRPr="00FD2B65">
          <w:rPr>
            <w:rFonts w:ascii="Times New Roman" w:eastAsia="Times New Roman" w:hAnsi="Times New Roman" w:cs="Times New Roman"/>
            <w:color w:val="0000FF"/>
            <w:sz w:val="24"/>
            <w:szCs w:val="24"/>
            <w:u w:val="single"/>
            <w:lang w:eastAsia="fr-FR"/>
          </w:rPr>
          <w:t>1880</w:t>
        </w:r>
      </w:hyperlink>
      <w:r w:rsidRPr="00FD2B65">
        <w:rPr>
          <w:rFonts w:ascii="Times New Roman" w:eastAsia="Times New Roman" w:hAnsi="Times New Roman" w:cs="Times New Roman"/>
          <w:sz w:val="24"/>
          <w:szCs w:val="24"/>
          <w:lang w:eastAsia="fr-FR"/>
        </w:rPr>
        <w:t xml:space="preserve">. Il est enterré au </w:t>
      </w:r>
      <w:hyperlink r:id="rId109" w:tooltip="Cimetière du Montparnasse" w:history="1">
        <w:r w:rsidRPr="00FD2B65">
          <w:rPr>
            <w:rFonts w:ascii="Times New Roman" w:eastAsia="Times New Roman" w:hAnsi="Times New Roman" w:cs="Times New Roman"/>
            <w:color w:val="0000FF"/>
            <w:sz w:val="24"/>
            <w:szCs w:val="24"/>
            <w:u w:val="single"/>
            <w:lang w:eastAsia="fr-FR"/>
          </w:rPr>
          <w:t>cimetière du Montparnasse</w:t>
        </w:r>
      </w:hyperlink>
      <w:r w:rsidRPr="00FD2B65">
        <w:rPr>
          <w:rFonts w:ascii="Times New Roman" w:eastAsia="Times New Roman" w:hAnsi="Times New Roman" w:cs="Times New Roman"/>
          <w:sz w:val="24"/>
          <w:szCs w:val="24"/>
          <w:lang w:eastAsia="fr-FR"/>
        </w:rPr>
        <w:t>.</w:t>
      </w:r>
    </w:p>
    <w:p w:rsidR="00FD2B65" w:rsidRPr="00FD2B65" w:rsidRDefault="00FD2B65" w:rsidP="00FD2B65">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r w:rsidRPr="00FD2B65">
        <w:rPr>
          <w:rFonts w:ascii="Times New Roman" w:eastAsia="Times New Roman" w:hAnsi="Times New Roman" w:cs="Times New Roman"/>
          <w:b/>
          <w:bCs/>
          <w:sz w:val="36"/>
          <w:szCs w:val="36"/>
          <w:lang w:eastAsia="fr-FR"/>
        </w:rPr>
        <w:t>L'œuvre politique de Crémieux</w:t>
      </w:r>
    </w:p>
    <w:p w:rsidR="00FD2B65" w:rsidRPr="00FD2B65" w:rsidRDefault="00FD2B65" w:rsidP="00FD2B65">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FD2B65">
        <w:rPr>
          <w:rFonts w:ascii="Times New Roman" w:eastAsia="Times New Roman" w:hAnsi="Times New Roman" w:cs="Times New Roman"/>
          <w:b/>
          <w:bCs/>
          <w:sz w:val="27"/>
          <w:szCs w:val="27"/>
          <w:lang w:eastAsia="fr-FR"/>
        </w:rPr>
        <w:t>Un défenseur des droits des Juifs</w:t>
      </w:r>
    </w:p>
    <w:p w:rsidR="00FD2B65" w:rsidRPr="00FD2B65" w:rsidRDefault="00FD2B65" w:rsidP="00FD2B65">
      <w:pPr>
        <w:spacing w:after="0"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noProof/>
          <w:color w:val="0000FF"/>
          <w:sz w:val="24"/>
          <w:szCs w:val="24"/>
          <w:lang w:eastAsia="fr-FR"/>
        </w:rPr>
        <w:drawing>
          <wp:inline distT="0" distB="0" distL="0" distR="0">
            <wp:extent cx="422910" cy="422910"/>
            <wp:effectExtent l="0" t="0" r="0" b="0"/>
            <wp:docPr id="2" name="Image 2" descr="https://upload.wikimedia.org/wikipedia/commons/thumb/4/48/Emblem-question.svg/45px-Emblem-question.svg.png">
              <a:hlinkClick xmlns:a="http://schemas.openxmlformats.org/drawingml/2006/main" r:id="rId1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upload.wikimedia.org/wikipedia/commons/thumb/4/48/Emblem-question.svg/45px-Emblem-question.svg.png">
                      <a:hlinkClick r:id="rId110"/>
                    </pic:cNvPr>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422910" cy="422910"/>
                    </a:xfrm>
                    <a:prstGeom prst="rect">
                      <a:avLst/>
                    </a:prstGeom>
                    <a:noFill/>
                    <a:ln>
                      <a:noFill/>
                    </a:ln>
                  </pic:spPr>
                </pic:pic>
              </a:graphicData>
            </a:graphic>
          </wp:inline>
        </w:drawing>
      </w:r>
    </w:p>
    <w:p w:rsidR="00FD2B65" w:rsidRPr="00FD2B65" w:rsidRDefault="00FD2B65" w:rsidP="00FD2B65">
      <w:pPr>
        <w:spacing w:after="0"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b/>
          <w:bCs/>
          <w:noProof/>
          <w:color w:val="0000FF"/>
          <w:sz w:val="24"/>
          <w:szCs w:val="24"/>
          <w:lang w:eastAsia="fr-FR"/>
        </w:rPr>
        <w:drawing>
          <wp:inline distT="0" distB="0" distL="0" distR="0">
            <wp:extent cx="109220" cy="109220"/>
            <wp:effectExtent l="0" t="0" r="5080" b="5080"/>
            <wp:docPr id="1" name="Image 1" descr="Si ce bandeau n'est plus pertinent, retirez-le. Cliquez pour voir d'autres modèles.">
              <a:hlinkClick xmlns:a="http://schemas.openxmlformats.org/drawingml/2006/main" r:id="rId112" tooltip="&quot;Si ce bandeau n'est plus pertinent, retirez-le. Cliquez pour voir d'autres modèle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i ce bandeau n'est plus pertinent, retirez-le. Cliquez pour voir d'autres modèles.">
                      <a:hlinkClick r:id="rId112" tooltip="&quot;Si ce bandeau n'est plus pertinent, retirez-le. Cliquez pour voir d'autres modèles.&quot;"/>
                    </pic:cNvPr>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109220" cy="109220"/>
                    </a:xfrm>
                    <a:prstGeom prst="rect">
                      <a:avLst/>
                    </a:prstGeom>
                    <a:noFill/>
                    <a:ln>
                      <a:noFill/>
                    </a:ln>
                  </pic:spPr>
                </pic:pic>
              </a:graphicData>
            </a:graphic>
          </wp:inline>
        </w:drawing>
      </w:r>
    </w:p>
    <w:p w:rsidR="00FD2B65" w:rsidRPr="00FD2B65" w:rsidRDefault="00FD2B65" w:rsidP="00FD2B65">
      <w:pPr>
        <w:spacing w:after="0"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b/>
          <w:bCs/>
          <w:sz w:val="24"/>
          <w:szCs w:val="24"/>
          <w:lang w:eastAsia="fr-FR"/>
        </w:rPr>
        <w:t xml:space="preserve">Cet article ou cette section peut contenir un </w:t>
      </w:r>
      <w:hyperlink r:id="rId114" w:tooltip="Wikipédia:Travaux inédits" w:history="1">
        <w:r w:rsidRPr="00FD2B65">
          <w:rPr>
            <w:rFonts w:ascii="Times New Roman" w:eastAsia="Times New Roman" w:hAnsi="Times New Roman" w:cs="Times New Roman"/>
            <w:b/>
            <w:bCs/>
            <w:color w:val="0000FF"/>
            <w:sz w:val="24"/>
            <w:szCs w:val="24"/>
            <w:u w:val="single"/>
            <w:lang w:eastAsia="fr-FR"/>
          </w:rPr>
          <w:t>travail inédit</w:t>
        </w:r>
      </w:hyperlink>
      <w:r w:rsidRPr="00FD2B65">
        <w:rPr>
          <w:rFonts w:ascii="Times New Roman" w:eastAsia="Times New Roman" w:hAnsi="Times New Roman" w:cs="Times New Roman"/>
          <w:b/>
          <w:bCs/>
          <w:sz w:val="24"/>
          <w:szCs w:val="24"/>
          <w:lang w:eastAsia="fr-FR"/>
        </w:rPr>
        <w:t xml:space="preserve"> ou des déclarations </w:t>
      </w:r>
      <w:hyperlink r:id="rId115" w:tooltip="Wikipédia:Vérifiabilité" w:history="1">
        <w:r w:rsidRPr="00FD2B65">
          <w:rPr>
            <w:rFonts w:ascii="Times New Roman" w:eastAsia="Times New Roman" w:hAnsi="Times New Roman" w:cs="Times New Roman"/>
            <w:b/>
            <w:bCs/>
            <w:color w:val="0000FF"/>
            <w:sz w:val="24"/>
            <w:szCs w:val="24"/>
            <w:u w:val="single"/>
            <w:lang w:eastAsia="fr-FR"/>
          </w:rPr>
          <w:t>non vérifiées</w:t>
        </w:r>
      </w:hyperlink>
      <w:r w:rsidRPr="00FD2B65">
        <w:rPr>
          <w:rFonts w:ascii="Times New Roman" w:eastAsia="Times New Roman" w:hAnsi="Times New Roman" w:cs="Times New Roman"/>
          <w:sz w:val="24"/>
          <w:szCs w:val="24"/>
          <w:lang w:eastAsia="fr-FR"/>
        </w:rPr>
        <w:t xml:space="preserve"> </w:t>
      </w:r>
      <w:r w:rsidRPr="00FD2B65">
        <w:rPr>
          <w:rFonts w:ascii="Times New Roman" w:eastAsia="Times New Roman" w:hAnsi="Times New Roman" w:cs="Times New Roman"/>
          <w:sz w:val="20"/>
          <w:szCs w:val="20"/>
          <w:lang w:eastAsia="fr-FR"/>
        </w:rPr>
        <w:t>(octobre 2015)</w:t>
      </w:r>
      <w:r w:rsidRPr="00FD2B65">
        <w:rPr>
          <w:rFonts w:ascii="Times New Roman" w:eastAsia="Times New Roman" w:hAnsi="Times New Roman" w:cs="Times New Roman"/>
          <w:sz w:val="24"/>
          <w:szCs w:val="24"/>
          <w:lang w:eastAsia="fr-FR"/>
        </w:rPr>
        <w:t xml:space="preserve">. </w:t>
      </w:r>
    </w:p>
    <w:p w:rsidR="00FD2B65" w:rsidRPr="00FD2B65" w:rsidRDefault="00FD2B65" w:rsidP="00FD2B65">
      <w:pPr>
        <w:spacing w:before="100" w:beforeAutospacing="1" w:after="100" w:afterAutospacing="1"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sz w:val="24"/>
          <w:szCs w:val="24"/>
          <w:lang w:eastAsia="fr-FR"/>
        </w:rPr>
        <w:t xml:space="preserve">Vous pouvez aider en ajoutant des références. Voir la </w:t>
      </w:r>
      <w:hyperlink r:id="rId116" w:tooltip="Discussion:Adolphe Crémieux" w:history="1">
        <w:r w:rsidRPr="00FD2B65">
          <w:rPr>
            <w:rFonts w:ascii="Times New Roman" w:eastAsia="Times New Roman" w:hAnsi="Times New Roman" w:cs="Times New Roman"/>
            <w:color w:val="0000FF"/>
            <w:sz w:val="24"/>
            <w:szCs w:val="24"/>
            <w:u w:val="single"/>
            <w:lang w:eastAsia="fr-FR"/>
          </w:rPr>
          <w:t>page de discussion</w:t>
        </w:r>
      </w:hyperlink>
      <w:r w:rsidRPr="00FD2B65">
        <w:rPr>
          <w:rFonts w:ascii="Times New Roman" w:eastAsia="Times New Roman" w:hAnsi="Times New Roman" w:cs="Times New Roman"/>
          <w:sz w:val="24"/>
          <w:szCs w:val="24"/>
          <w:lang w:eastAsia="fr-FR"/>
        </w:rPr>
        <w:t xml:space="preserve"> pour plus de détails.</w:t>
      </w:r>
    </w:p>
    <w:p w:rsidR="00FD2B65" w:rsidRPr="00FD2B65" w:rsidRDefault="00FD2B65" w:rsidP="00FD2B65">
      <w:pPr>
        <w:spacing w:before="100" w:beforeAutospacing="1" w:after="100" w:afterAutospacing="1"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sz w:val="24"/>
          <w:szCs w:val="24"/>
          <w:lang w:eastAsia="fr-FR"/>
        </w:rPr>
        <w:t>Crémieux revendique la liberté religieuse et n’hésite pas à s’opposer à l’État pour la défendre. Sans être un pratiquant fervent, Crémieux est croyant. Il déclare : « Dieu et l’immortalité de l’âme, voilà ma religion ». Fier d’être juif, il aime rappeler dans ses plaidoiries la primauté du judaïsme en tant que porteur de valeurs humanistes et universalistes, religion « qui la première comprit et proclama l’unité de Dieu, celle qui écrivit sur le mont Sinaï la plus pure morale dans cet immortel Décalogue, fondement de toutes vos lois ! ».</w:t>
      </w:r>
    </w:p>
    <w:p w:rsidR="00FD2B65" w:rsidRPr="00FD2B65" w:rsidRDefault="00FD2B65" w:rsidP="00FD2B65">
      <w:pPr>
        <w:spacing w:before="100" w:beforeAutospacing="1" w:after="100" w:afterAutospacing="1"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sz w:val="24"/>
          <w:szCs w:val="24"/>
          <w:lang w:eastAsia="fr-FR"/>
        </w:rPr>
        <w:t xml:space="preserve">Préoccupé par l’oppression des Juifs dans le monde, il s’impose comme mission de les défendre où qu’ils soient et rivalise à cet égard avec son confrère anglais, </w:t>
      </w:r>
      <w:r w:rsidRPr="00FD2B65">
        <w:rPr>
          <w:rFonts w:ascii="Times New Roman" w:eastAsia="Times New Roman" w:hAnsi="Times New Roman" w:cs="Times New Roman"/>
          <w:i/>
          <w:iCs/>
          <w:sz w:val="24"/>
          <w:szCs w:val="24"/>
          <w:lang w:eastAsia="fr-FR"/>
        </w:rPr>
        <w:t>Sir</w:t>
      </w:r>
      <w:r w:rsidRPr="00FD2B65">
        <w:rPr>
          <w:rFonts w:ascii="Times New Roman" w:eastAsia="Times New Roman" w:hAnsi="Times New Roman" w:cs="Times New Roman"/>
          <w:sz w:val="24"/>
          <w:szCs w:val="24"/>
          <w:lang w:eastAsia="fr-FR"/>
        </w:rPr>
        <w:t xml:space="preserve"> </w:t>
      </w:r>
      <w:hyperlink r:id="rId117" w:tooltip="Moses Montefiore" w:history="1">
        <w:r w:rsidRPr="00FD2B65">
          <w:rPr>
            <w:rFonts w:ascii="Times New Roman" w:eastAsia="Times New Roman" w:hAnsi="Times New Roman" w:cs="Times New Roman"/>
            <w:color w:val="0000FF"/>
            <w:sz w:val="24"/>
            <w:szCs w:val="24"/>
            <w:u w:val="single"/>
            <w:lang w:eastAsia="fr-FR"/>
          </w:rPr>
          <w:t>Moses Montefiore</w:t>
        </w:r>
      </w:hyperlink>
      <w:r w:rsidRPr="00FD2B65">
        <w:rPr>
          <w:rFonts w:ascii="Times New Roman" w:eastAsia="Times New Roman" w:hAnsi="Times New Roman" w:cs="Times New Roman"/>
          <w:sz w:val="24"/>
          <w:szCs w:val="24"/>
          <w:lang w:eastAsia="fr-FR"/>
        </w:rPr>
        <w:t>. L’</w:t>
      </w:r>
      <w:hyperlink r:id="rId118" w:tooltip="Affaire de Damas" w:history="1">
        <w:r w:rsidRPr="00FD2B65">
          <w:rPr>
            <w:rFonts w:ascii="Times New Roman" w:eastAsia="Times New Roman" w:hAnsi="Times New Roman" w:cs="Times New Roman"/>
            <w:color w:val="0000FF"/>
            <w:sz w:val="24"/>
            <w:szCs w:val="24"/>
            <w:u w:val="single"/>
            <w:lang w:eastAsia="fr-FR"/>
          </w:rPr>
          <w:t>affaire de Damas</w:t>
        </w:r>
      </w:hyperlink>
      <w:r w:rsidRPr="00FD2B65">
        <w:rPr>
          <w:rFonts w:ascii="Times New Roman" w:eastAsia="Times New Roman" w:hAnsi="Times New Roman" w:cs="Times New Roman"/>
          <w:sz w:val="24"/>
          <w:szCs w:val="24"/>
          <w:lang w:eastAsia="fr-FR"/>
        </w:rPr>
        <w:t xml:space="preserve">, survenue en 1840, les décide tous deux à se rendre auprès du vice-roi d’Égypte – Muhammad Ali, nouveau conquérant de la Syrie – pour y obtenir la libération des Juifs damascènes accusés du </w:t>
      </w:r>
      <w:hyperlink r:id="rId119" w:tooltip="Accusation de crime rituel contre les Juifs" w:history="1">
        <w:r w:rsidRPr="00FD2B65">
          <w:rPr>
            <w:rFonts w:ascii="Times New Roman" w:eastAsia="Times New Roman" w:hAnsi="Times New Roman" w:cs="Times New Roman"/>
            <w:color w:val="0000FF"/>
            <w:sz w:val="24"/>
            <w:szCs w:val="24"/>
            <w:u w:val="single"/>
            <w:lang w:eastAsia="fr-FR"/>
          </w:rPr>
          <w:t>crime rituel</w:t>
        </w:r>
      </w:hyperlink>
      <w:r w:rsidRPr="00FD2B65">
        <w:rPr>
          <w:rFonts w:ascii="Times New Roman" w:eastAsia="Times New Roman" w:hAnsi="Times New Roman" w:cs="Times New Roman"/>
          <w:sz w:val="24"/>
          <w:szCs w:val="24"/>
          <w:lang w:eastAsia="fr-FR"/>
        </w:rPr>
        <w:t xml:space="preserve"> du père Thomas. Les négociations durent du 4 au 28 août à Alexandrie. Les neuf prisonniers survivants (sur les treize) sont finalement libérés le 6 septembre. Montefiore obtiendra par la suite du sultan Abdul Majid qu’il proclame un décret de protection des Juifs de l’</w:t>
      </w:r>
      <w:hyperlink r:id="rId120" w:tooltip="Empire ottoman" w:history="1">
        <w:r w:rsidRPr="00FD2B65">
          <w:rPr>
            <w:rFonts w:ascii="Times New Roman" w:eastAsia="Times New Roman" w:hAnsi="Times New Roman" w:cs="Times New Roman"/>
            <w:color w:val="0000FF"/>
            <w:sz w:val="24"/>
            <w:szCs w:val="24"/>
            <w:u w:val="single"/>
            <w:lang w:eastAsia="fr-FR"/>
          </w:rPr>
          <w:t>Empire ottoman</w:t>
        </w:r>
      </w:hyperlink>
      <w:r w:rsidRPr="00FD2B65">
        <w:rPr>
          <w:rFonts w:ascii="Times New Roman" w:eastAsia="Times New Roman" w:hAnsi="Times New Roman" w:cs="Times New Roman"/>
          <w:sz w:val="24"/>
          <w:szCs w:val="24"/>
          <w:lang w:eastAsia="fr-FR"/>
        </w:rPr>
        <w:t xml:space="preserve"> contre les accusations de crimes rituels : « Et pour l’amour que nous portons à nos sujets, nous ne pouvons pas permettre à la nation juive d’être inquiétée et tourmentée par des accusations qui n’ont pas le moindre fondement de vérité… ».</w:t>
      </w:r>
    </w:p>
    <w:p w:rsidR="00FD2B65" w:rsidRPr="00FD2B65" w:rsidRDefault="00FD2B65" w:rsidP="00FD2B65">
      <w:pPr>
        <w:spacing w:before="100" w:beforeAutospacing="1" w:after="100" w:afterAutospacing="1"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sz w:val="24"/>
          <w:szCs w:val="24"/>
          <w:lang w:eastAsia="fr-FR"/>
        </w:rPr>
        <w:t xml:space="preserve">En 1867, il lance un appel aux israélites du monde entier à venir en aide aux « frères » chrétiens </w:t>
      </w:r>
      <w:hyperlink r:id="rId121" w:tooltip="Maronites" w:history="1">
        <w:r w:rsidRPr="00FD2B65">
          <w:rPr>
            <w:rFonts w:ascii="Times New Roman" w:eastAsia="Times New Roman" w:hAnsi="Times New Roman" w:cs="Times New Roman"/>
            <w:color w:val="0000FF"/>
            <w:sz w:val="24"/>
            <w:szCs w:val="24"/>
            <w:u w:val="single"/>
            <w:lang w:eastAsia="fr-FR"/>
          </w:rPr>
          <w:t>maronites</w:t>
        </w:r>
      </w:hyperlink>
      <w:r w:rsidRPr="00FD2B65">
        <w:rPr>
          <w:rFonts w:ascii="Times New Roman" w:eastAsia="Times New Roman" w:hAnsi="Times New Roman" w:cs="Times New Roman"/>
          <w:sz w:val="24"/>
          <w:szCs w:val="24"/>
          <w:lang w:eastAsia="fr-FR"/>
        </w:rPr>
        <w:t xml:space="preserve"> du </w:t>
      </w:r>
      <w:hyperlink r:id="rId122" w:tooltip="Liban" w:history="1">
        <w:r w:rsidRPr="00FD2B65">
          <w:rPr>
            <w:rFonts w:ascii="Times New Roman" w:eastAsia="Times New Roman" w:hAnsi="Times New Roman" w:cs="Times New Roman"/>
            <w:color w:val="0000FF"/>
            <w:sz w:val="24"/>
            <w:szCs w:val="24"/>
            <w:u w:val="single"/>
            <w:lang w:eastAsia="fr-FR"/>
          </w:rPr>
          <w:t>Liban</w:t>
        </w:r>
      </w:hyperlink>
      <w:r w:rsidRPr="00FD2B65">
        <w:rPr>
          <w:rFonts w:ascii="Times New Roman" w:eastAsia="Times New Roman" w:hAnsi="Times New Roman" w:cs="Times New Roman"/>
          <w:sz w:val="24"/>
          <w:szCs w:val="24"/>
          <w:lang w:eastAsia="fr-FR"/>
        </w:rPr>
        <w:t>, persécutés par les Turcs.</w:t>
      </w:r>
      <w:hyperlink r:id="rId123" w:tooltip="Aide:Référence nécessaire" w:history="1">
        <w:r w:rsidRPr="00FD2B65">
          <w:rPr>
            <w:rFonts w:ascii="Times New Roman" w:eastAsia="Times New Roman" w:hAnsi="Times New Roman" w:cs="Times New Roman"/>
            <w:color w:val="0000FF"/>
            <w:sz w:val="24"/>
            <w:szCs w:val="24"/>
            <w:u w:val="single"/>
            <w:vertAlign w:val="superscript"/>
            <w:lang w:eastAsia="fr-FR"/>
          </w:rPr>
          <w:t>[réf. nécessaire]</w:t>
        </w:r>
      </w:hyperlink>
      <w:hyperlink r:id="rId124" w:anchor="cite_note-6" w:history="1">
        <w:r w:rsidRPr="00FD2B65">
          <w:rPr>
            <w:rFonts w:ascii="Times New Roman" w:eastAsia="Times New Roman" w:hAnsi="Times New Roman" w:cs="Times New Roman"/>
            <w:color w:val="0000FF"/>
            <w:sz w:val="24"/>
            <w:szCs w:val="24"/>
            <w:u w:val="single"/>
            <w:vertAlign w:val="superscript"/>
            <w:lang w:eastAsia="fr-FR"/>
          </w:rPr>
          <w:t>6</w:t>
        </w:r>
      </w:hyperlink>
    </w:p>
    <w:p w:rsidR="00FD2B65" w:rsidRPr="00FD2B65" w:rsidRDefault="00FD2B65" w:rsidP="00FD2B65">
      <w:pPr>
        <w:spacing w:before="100" w:beforeAutospacing="1" w:after="100" w:afterAutospacing="1"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sz w:val="24"/>
          <w:szCs w:val="24"/>
          <w:lang w:eastAsia="fr-FR"/>
        </w:rPr>
        <w:t xml:space="preserve">En 1843, il est nommé président du </w:t>
      </w:r>
      <w:hyperlink r:id="rId125" w:tooltip="Consistoire central israélite de France" w:history="1">
        <w:r w:rsidRPr="00FD2B65">
          <w:rPr>
            <w:rFonts w:ascii="Times New Roman" w:eastAsia="Times New Roman" w:hAnsi="Times New Roman" w:cs="Times New Roman"/>
            <w:color w:val="0000FF"/>
            <w:sz w:val="24"/>
            <w:szCs w:val="24"/>
            <w:u w:val="single"/>
            <w:lang w:eastAsia="fr-FR"/>
          </w:rPr>
          <w:t>Consistoire central israélite de France</w:t>
        </w:r>
      </w:hyperlink>
      <w:r w:rsidRPr="00FD2B65">
        <w:rPr>
          <w:rFonts w:ascii="Times New Roman" w:eastAsia="Times New Roman" w:hAnsi="Times New Roman" w:cs="Times New Roman"/>
          <w:sz w:val="24"/>
          <w:szCs w:val="24"/>
          <w:lang w:eastAsia="fr-FR"/>
        </w:rPr>
        <w:t xml:space="preserve">. Le 17 mai </w:t>
      </w:r>
      <w:hyperlink r:id="rId126" w:tooltip="1860" w:history="1">
        <w:r w:rsidRPr="00FD2B65">
          <w:rPr>
            <w:rFonts w:ascii="Times New Roman" w:eastAsia="Times New Roman" w:hAnsi="Times New Roman" w:cs="Times New Roman"/>
            <w:color w:val="0000FF"/>
            <w:sz w:val="24"/>
            <w:szCs w:val="24"/>
            <w:u w:val="single"/>
            <w:lang w:eastAsia="fr-FR"/>
          </w:rPr>
          <w:t>1860</w:t>
        </w:r>
      </w:hyperlink>
      <w:r w:rsidRPr="00FD2B65">
        <w:rPr>
          <w:rFonts w:ascii="Times New Roman" w:eastAsia="Times New Roman" w:hAnsi="Times New Roman" w:cs="Times New Roman"/>
          <w:sz w:val="24"/>
          <w:szCs w:val="24"/>
          <w:lang w:eastAsia="fr-FR"/>
        </w:rPr>
        <w:t>, est créée l’</w:t>
      </w:r>
      <w:hyperlink r:id="rId127" w:tooltip="Alliance israélite universelle" w:history="1">
        <w:r w:rsidRPr="00FD2B65">
          <w:rPr>
            <w:rFonts w:ascii="Times New Roman" w:eastAsia="Times New Roman" w:hAnsi="Times New Roman" w:cs="Times New Roman"/>
            <w:color w:val="0000FF"/>
            <w:sz w:val="24"/>
            <w:szCs w:val="24"/>
            <w:u w:val="single"/>
            <w:lang w:eastAsia="fr-FR"/>
          </w:rPr>
          <w:t>Alliance israélite universelle</w:t>
        </w:r>
      </w:hyperlink>
      <w:r w:rsidRPr="00FD2B65">
        <w:rPr>
          <w:rFonts w:ascii="Times New Roman" w:eastAsia="Times New Roman" w:hAnsi="Times New Roman" w:cs="Times New Roman"/>
          <w:sz w:val="24"/>
          <w:szCs w:val="24"/>
          <w:lang w:eastAsia="fr-FR"/>
        </w:rPr>
        <w:t xml:space="preserve">, à l’instigation de Crémieux et de </w:t>
      </w:r>
      <w:hyperlink r:id="rId128" w:tooltip="Charles Netter" w:history="1">
        <w:r w:rsidRPr="00FD2B65">
          <w:rPr>
            <w:rFonts w:ascii="Times New Roman" w:eastAsia="Times New Roman" w:hAnsi="Times New Roman" w:cs="Times New Roman"/>
            <w:color w:val="0000FF"/>
            <w:sz w:val="24"/>
            <w:szCs w:val="24"/>
            <w:u w:val="single"/>
            <w:lang w:eastAsia="fr-FR"/>
          </w:rPr>
          <w:t>Charles Netter</w:t>
        </w:r>
      </w:hyperlink>
      <w:r w:rsidRPr="00FD2B65">
        <w:rPr>
          <w:rFonts w:ascii="Times New Roman" w:eastAsia="Times New Roman" w:hAnsi="Times New Roman" w:cs="Times New Roman"/>
          <w:sz w:val="24"/>
          <w:szCs w:val="24"/>
          <w:lang w:eastAsia="fr-FR"/>
        </w:rPr>
        <w:t xml:space="preserve">. Il en prend la présidence en </w:t>
      </w:r>
      <w:hyperlink r:id="rId129" w:tooltip="1864" w:history="1">
        <w:r w:rsidRPr="00FD2B65">
          <w:rPr>
            <w:rFonts w:ascii="Times New Roman" w:eastAsia="Times New Roman" w:hAnsi="Times New Roman" w:cs="Times New Roman"/>
            <w:color w:val="0000FF"/>
            <w:sz w:val="24"/>
            <w:szCs w:val="24"/>
            <w:u w:val="single"/>
            <w:lang w:eastAsia="fr-FR"/>
          </w:rPr>
          <w:t>1864</w:t>
        </w:r>
      </w:hyperlink>
      <w:r w:rsidRPr="00FD2B65">
        <w:rPr>
          <w:rFonts w:ascii="Times New Roman" w:eastAsia="Times New Roman" w:hAnsi="Times New Roman" w:cs="Times New Roman"/>
          <w:sz w:val="24"/>
          <w:szCs w:val="24"/>
          <w:lang w:eastAsia="fr-FR"/>
        </w:rPr>
        <w:t>. Il met au service de l’</w:t>
      </w:r>
      <w:hyperlink r:id="rId130" w:tooltip="Alliance israélite universelle" w:history="1">
        <w:r w:rsidRPr="00FD2B65">
          <w:rPr>
            <w:rFonts w:ascii="Times New Roman" w:eastAsia="Times New Roman" w:hAnsi="Times New Roman" w:cs="Times New Roman"/>
            <w:color w:val="0000FF"/>
            <w:sz w:val="24"/>
            <w:szCs w:val="24"/>
            <w:u w:val="single"/>
            <w:lang w:eastAsia="fr-FR"/>
          </w:rPr>
          <w:t>Alliance israélite universelle</w:t>
        </w:r>
      </w:hyperlink>
      <w:r w:rsidRPr="00FD2B65">
        <w:rPr>
          <w:rFonts w:ascii="Times New Roman" w:eastAsia="Times New Roman" w:hAnsi="Times New Roman" w:cs="Times New Roman"/>
          <w:sz w:val="24"/>
          <w:szCs w:val="24"/>
          <w:lang w:eastAsia="fr-FR"/>
        </w:rPr>
        <w:t xml:space="preserve"> sa personne et son prestige et œuvre pour faire de cette institution l’emblème du judaïsme émancipé</w:t>
      </w:r>
      <w:hyperlink r:id="rId131" w:tooltip="Aide:Référence nécessaire" w:history="1">
        <w:r w:rsidRPr="00FD2B65">
          <w:rPr>
            <w:rFonts w:ascii="Times New Roman" w:eastAsia="Times New Roman" w:hAnsi="Times New Roman" w:cs="Times New Roman"/>
            <w:color w:val="0000FF"/>
            <w:sz w:val="24"/>
            <w:szCs w:val="24"/>
            <w:u w:val="single"/>
            <w:vertAlign w:val="superscript"/>
            <w:lang w:eastAsia="fr-FR"/>
          </w:rPr>
          <w:t>[réf. nécessaire]</w:t>
        </w:r>
      </w:hyperlink>
      <w:r w:rsidRPr="00FD2B65">
        <w:rPr>
          <w:rFonts w:ascii="Times New Roman" w:eastAsia="Times New Roman" w:hAnsi="Times New Roman" w:cs="Times New Roman"/>
          <w:sz w:val="24"/>
          <w:szCs w:val="24"/>
          <w:lang w:eastAsia="fr-FR"/>
        </w:rPr>
        <w:t xml:space="preserve">, menant une mission internationale sur les plans intellectuel et politique : sous son égide, elle secourt les minorités juives opprimées, notamment en Afrique du Nord et en Orient, défend leurs droits et les aide, en leur inculquant la culture française, à s’insérer dans la société par l’instruction et la formation professionnelle. Elle œuvre aussi pour l’émancipation des Juifs d’Europe occidentale. Les archives de l’AIU conservent une riche correspondance témoignant de ses différents combats au service de ses semblables dans le monde. Il agit en faveur des Juifs </w:t>
      </w:r>
      <w:hyperlink r:id="rId132" w:tooltip="Histoire des Juifs en Roumanie" w:history="1">
        <w:r w:rsidRPr="00FD2B65">
          <w:rPr>
            <w:rFonts w:ascii="Times New Roman" w:eastAsia="Times New Roman" w:hAnsi="Times New Roman" w:cs="Times New Roman"/>
            <w:color w:val="0000FF"/>
            <w:sz w:val="24"/>
            <w:szCs w:val="24"/>
            <w:u w:val="single"/>
            <w:lang w:eastAsia="fr-FR"/>
          </w:rPr>
          <w:t>de Roumanie</w:t>
        </w:r>
      </w:hyperlink>
      <w:r w:rsidRPr="00FD2B65">
        <w:rPr>
          <w:rFonts w:ascii="Times New Roman" w:eastAsia="Times New Roman" w:hAnsi="Times New Roman" w:cs="Times New Roman"/>
          <w:sz w:val="24"/>
          <w:szCs w:val="24"/>
          <w:lang w:eastAsia="fr-FR"/>
        </w:rPr>
        <w:t xml:space="preserve">, </w:t>
      </w:r>
      <w:hyperlink r:id="rId133" w:tooltip="Histoire des Juifs en Serbie" w:history="1">
        <w:r w:rsidRPr="00FD2B65">
          <w:rPr>
            <w:rFonts w:ascii="Times New Roman" w:eastAsia="Times New Roman" w:hAnsi="Times New Roman" w:cs="Times New Roman"/>
            <w:color w:val="0000FF"/>
            <w:sz w:val="24"/>
            <w:szCs w:val="24"/>
            <w:u w:val="single"/>
            <w:lang w:eastAsia="fr-FR"/>
          </w:rPr>
          <w:t>de Serbie</w:t>
        </w:r>
      </w:hyperlink>
      <w:r w:rsidRPr="00FD2B65">
        <w:rPr>
          <w:rFonts w:ascii="Times New Roman" w:eastAsia="Times New Roman" w:hAnsi="Times New Roman" w:cs="Times New Roman"/>
          <w:sz w:val="24"/>
          <w:szCs w:val="24"/>
          <w:lang w:eastAsia="fr-FR"/>
        </w:rPr>
        <w:t xml:space="preserve">, </w:t>
      </w:r>
      <w:hyperlink r:id="rId134" w:tooltip="Histoire des Juifs en Iran" w:history="1">
        <w:r w:rsidRPr="00FD2B65">
          <w:rPr>
            <w:rFonts w:ascii="Times New Roman" w:eastAsia="Times New Roman" w:hAnsi="Times New Roman" w:cs="Times New Roman"/>
            <w:color w:val="0000FF"/>
            <w:sz w:val="24"/>
            <w:szCs w:val="24"/>
            <w:u w:val="single"/>
            <w:lang w:eastAsia="fr-FR"/>
          </w:rPr>
          <w:t>de Perse</w:t>
        </w:r>
      </w:hyperlink>
      <w:r w:rsidRPr="00FD2B65">
        <w:rPr>
          <w:rFonts w:ascii="Times New Roman" w:eastAsia="Times New Roman" w:hAnsi="Times New Roman" w:cs="Times New Roman"/>
          <w:sz w:val="24"/>
          <w:szCs w:val="24"/>
          <w:lang w:eastAsia="fr-FR"/>
        </w:rPr>
        <w:t xml:space="preserve">, des Balkans, </w:t>
      </w:r>
      <w:hyperlink r:id="rId135" w:tooltip="Histoire des Juifs en Russie" w:history="1">
        <w:r w:rsidRPr="00FD2B65">
          <w:rPr>
            <w:rFonts w:ascii="Times New Roman" w:eastAsia="Times New Roman" w:hAnsi="Times New Roman" w:cs="Times New Roman"/>
            <w:color w:val="0000FF"/>
            <w:sz w:val="24"/>
            <w:szCs w:val="24"/>
            <w:u w:val="single"/>
            <w:lang w:eastAsia="fr-FR"/>
          </w:rPr>
          <w:t>de Russie</w:t>
        </w:r>
      </w:hyperlink>
      <w:r w:rsidRPr="00FD2B65">
        <w:rPr>
          <w:rFonts w:ascii="Times New Roman" w:eastAsia="Times New Roman" w:hAnsi="Times New Roman" w:cs="Times New Roman"/>
          <w:sz w:val="24"/>
          <w:szCs w:val="24"/>
          <w:lang w:eastAsia="fr-FR"/>
        </w:rPr>
        <w:t xml:space="preserve">, </w:t>
      </w:r>
      <w:hyperlink r:id="rId136" w:tooltip="Histoire des Juifs au Maroc" w:history="1">
        <w:r w:rsidRPr="00FD2B65">
          <w:rPr>
            <w:rFonts w:ascii="Times New Roman" w:eastAsia="Times New Roman" w:hAnsi="Times New Roman" w:cs="Times New Roman"/>
            <w:color w:val="0000FF"/>
            <w:sz w:val="24"/>
            <w:szCs w:val="24"/>
            <w:u w:val="single"/>
            <w:lang w:eastAsia="fr-FR"/>
          </w:rPr>
          <w:t>du Maroc</w:t>
        </w:r>
      </w:hyperlink>
      <w:r w:rsidRPr="00FD2B65">
        <w:rPr>
          <w:rFonts w:ascii="Times New Roman" w:eastAsia="Times New Roman" w:hAnsi="Times New Roman" w:cs="Times New Roman"/>
          <w:sz w:val="24"/>
          <w:szCs w:val="24"/>
          <w:lang w:eastAsia="fr-FR"/>
        </w:rPr>
        <w:t xml:space="preserve">, </w:t>
      </w:r>
      <w:hyperlink r:id="rId137" w:tooltip="Histoire des Juifs en Tunisie" w:history="1">
        <w:r w:rsidRPr="00FD2B65">
          <w:rPr>
            <w:rFonts w:ascii="Times New Roman" w:eastAsia="Times New Roman" w:hAnsi="Times New Roman" w:cs="Times New Roman"/>
            <w:color w:val="0000FF"/>
            <w:sz w:val="24"/>
            <w:szCs w:val="24"/>
            <w:u w:val="single"/>
            <w:lang w:eastAsia="fr-FR"/>
          </w:rPr>
          <w:t>de Tunisie</w:t>
        </w:r>
      </w:hyperlink>
      <w:r w:rsidRPr="00FD2B65">
        <w:rPr>
          <w:rFonts w:ascii="Times New Roman" w:eastAsia="Times New Roman" w:hAnsi="Times New Roman" w:cs="Times New Roman"/>
          <w:sz w:val="24"/>
          <w:szCs w:val="24"/>
          <w:lang w:eastAsia="fr-FR"/>
        </w:rPr>
        <w:t>.</w:t>
      </w:r>
    </w:p>
    <w:p w:rsidR="00FD2B65" w:rsidRPr="00FD2B65" w:rsidRDefault="00FD2B65" w:rsidP="00FD2B65">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FD2B65">
        <w:rPr>
          <w:rFonts w:ascii="Times New Roman" w:eastAsia="Times New Roman" w:hAnsi="Times New Roman" w:cs="Times New Roman"/>
          <w:b/>
          <w:bCs/>
          <w:sz w:val="27"/>
          <w:szCs w:val="27"/>
          <w:lang w:eastAsia="fr-FR"/>
        </w:rPr>
        <w:t>Le décret Crémieux</w:t>
      </w:r>
    </w:p>
    <w:p w:rsidR="00FD2B65" w:rsidRPr="00FD2B65" w:rsidRDefault="00FD2B65" w:rsidP="00FD2B65">
      <w:pPr>
        <w:spacing w:after="0"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sz w:val="24"/>
          <w:szCs w:val="24"/>
          <w:lang w:eastAsia="fr-FR"/>
        </w:rPr>
        <w:t xml:space="preserve">Article détaillé : </w:t>
      </w:r>
      <w:hyperlink r:id="rId138" w:tooltip="Décret Crémieux" w:history="1">
        <w:r w:rsidRPr="00FD2B65">
          <w:rPr>
            <w:rFonts w:ascii="Times New Roman" w:eastAsia="Times New Roman" w:hAnsi="Times New Roman" w:cs="Times New Roman"/>
            <w:color w:val="0000FF"/>
            <w:sz w:val="24"/>
            <w:szCs w:val="24"/>
            <w:u w:val="single"/>
            <w:lang w:eastAsia="fr-FR"/>
          </w:rPr>
          <w:t>Décret Crémieux</w:t>
        </w:r>
      </w:hyperlink>
      <w:r w:rsidRPr="00FD2B65">
        <w:rPr>
          <w:rFonts w:ascii="Times New Roman" w:eastAsia="Times New Roman" w:hAnsi="Times New Roman" w:cs="Times New Roman"/>
          <w:sz w:val="24"/>
          <w:szCs w:val="24"/>
          <w:lang w:eastAsia="fr-FR"/>
        </w:rPr>
        <w:t>.</w:t>
      </w:r>
    </w:p>
    <w:p w:rsidR="00FD2B65" w:rsidRPr="00FD2B65" w:rsidRDefault="00FD2B65" w:rsidP="00FD2B65">
      <w:pPr>
        <w:spacing w:before="100" w:beforeAutospacing="1" w:after="100" w:afterAutospacing="1"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sz w:val="24"/>
          <w:szCs w:val="24"/>
          <w:lang w:eastAsia="fr-FR"/>
        </w:rPr>
        <w:t xml:space="preserve">Sur l’initiative de Crémieux, six décrets règlementant la vie en </w:t>
      </w:r>
      <w:hyperlink r:id="rId139" w:tooltip="Algérie" w:history="1">
        <w:r w:rsidRPr="00FD2B65">
          <w:rPr>
            <w:rFonts w:ascii="Times New Roman" w:eastAsia="Times New Roman" w:hAnsi="Times New Roman" w:cs="Times New Roman"/>
            <w:color w:val="0000FF"/>
            <w:sz w:val="24"/>
            <w:szCs w:val="24"/>
            <w:u w:val="single"/>
            <w:lang w:eastAsia="fr-FR"/>
          </w:rPr>
          <w:t>Algérie</w:t>
        </w:r>
      </w:hyperlink>
      <w:r w:rsidRPr="00FD2B65">
        <w:rPr>
          <w:rFonts w:ascii="Times New Roman" w:eastAsia="Times New Roman" w:hAnsi="Times New Roman" w:cs="Times New Roman"/>
          <w:sz w:val="24"/>
          <w:szCs w:val="24"/>
          <w:lang w:eastAsia="fr-FR"/>
        </w:rPr>
        <w:t xml:space="preserve"> furent alors pris par la délégation. Et ce alors que la France était dans une situation militaire désastreuse, que Paris était assiégée par deux armées allemandes, que la priorité absolue du gouvernement était en principe la défense du pays et qu’enfin la légitimité de ce gouvernement n’était assise sur aucune élection. Cela fut ensuite vivement reproché à Crémieux.</w:t>
      </w:r>
    </w:p>
    <w:p w:rsidR="00FD2B65" w:rsidRPr="00FD2B65" w:rsidRDefault="00FD2B65" w:rsidP="00FD2B65">
      <w:pPr>
        <w:spacing w:before="100" w:beforeAutospacing="1" w:after="100" w:afterAutospacing="1"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sz w:val="24"/>
          <w:szCs w:val="24"/>
          <w:lang w:eastAsia="fr-FR"/>
        </w:rPr>
        <w:t>Ces décrets comprenaient :</w:t>
      </w:r>
    </w:p>
    <w:p w:rsidR="00FD2B65" w:rsidRPr="00FD2B65" w:rsidRDefault="00FD2B65" w:rsidP="00FD2B65">
      <w:pPr>
        <w:numPr>
          <w:ilvl w:val="0"/>
          <w:numId w:val="2"/>
        </w:numPr>
        <w:spacing w:before="100" w:beforeAutospacing="1" w:after="100" w:afterAutospacing="1"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sz w:val="24"/>
          <w:szCs w:val="24"/>
          <w:lang w:eastAsia="fr-FR"/>
        </w:rPr>
        <w:t>Le décret mettant fin à l’administration militaire de l’Algérie ;</w:t>
      </w:r>
    </w:p>
    <w:p w:rsidR="00FD2B65" w:rsidRPr="00FD2B65" w:rsidRDefault="00FD2B65" w:rsidP="00FD2B65">
      <w:pPr>
        <w:numPr>
          <w:ilvl w:val="0"/>
          <w:numId w:val="2"/>
        </w:numPr>
        <w:spacing w:before="100" w:beforeAutospacing="1" w:after="100" w:afterAutospacing="1"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sz w:val="24"/>
          <w:szCs w:val="24"/>
          <w:lang w:eastAsia="fr-FR"/>
        </w:rPr>
        <w:t xml:space="preserve">Le décret interdisant la </w:t>
      </w:r>
      <w:hyperlink r:id="rId140" w:tooltip="Polygamie" w:history="1">
        <w:r w:rsidRPr="00FD2B65">
          <w:rPr>
            <w:rFonts w:ascii="Times New Roman" w:eastAsia="Times New Roman" w:hAnsi="Times New Roman" w:cs="Times New Roman"/>
            <w:color w:val="0000FF"/>
            <w:sz w:val="24"/>
            <w:szCs w:val="24"/>
            <w:u w:val="single"/>
            <w:lang w:eastAsia="fr-FR"/>
          </w:rPr>
          <w:t>polygamie</w:t>
        </w:r>
      </w:hyperlink>
      <w:r w:rsidRPr="00FD2B65">
        <w:rPr>
          <w:rFonts w:ascii="Times New Roman" w:eastAsia="Times New Roman" w:hAnsi="Times New Roman" w:cs="Times New Roman"/>
          <w:sz w:val="24"/>
          <w:szCs w:val="24"/>
          <w:lang w:eastAsia="fr-FR"/>
        </w:rPr>
        <w:t xml:space="preserve"> en Algérie ;</w:t>
      </w:r>
    </w:p>
    <w:p w:rsidR="00FD2B65" w:rsidRPr="00FD2B65" w:rsidRDefault="00FD2B65" w:rsidP="00FD2B65">
      <w:pPr>
        <w:spacing w:before="100" w:beforeAutospacing="1" w:after="100" w:afterAutospacing="1"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sz w:val="24"/>
          <w:szCs w:val="24"/>
          <w:lang w:eastAsia="fr-FR"/>
        </w:rPr>
        <w:t xml:space="preserve">Mais les plus fameux d’entre eux sont les décrets du </w:t>
      </w:r>
      <w:hyperlink r:id="rId141" w:tooltip="24 octobre" w:history="1">
        <w:r w:rsidRPr="00FD2B65">
          <w:rPr>
            <w:rFonts w:ascii="Times New Roman" w:eastAsia="Times New Roman" w:hAnsi="Times New Roman" w:cs="Times New Roman"/>
            <w:color w:val="0000FF"/>
            <w:sz w:val="24"/>
            <w:szCs w:val="24"/>
            <w:u w:val="single"/>
            <w:lang w:eastAsia="fr-FR"/>
          </w:rPr>
          <w:t>24</w:t>
        </w:r>
      </w:hyperlink>
      <w:r w:rsidRPr="00FD2B65">
        <w:rPr>
          <w:rFonts w:ascii="Times New Roman" w:eastAsia="Times New Roman" w:hAnsi="Times New Roman" w:cs="Times New Roman"/>
          <w:sz w:val="24"/>
          <w:szCs w:val="24"/>
          <w:lang w:eastAsia="fr-FR"/>
        </w:rPr>
        <w:t xml:space="preserve"> </w:t>
      </w:r>
      <w:hyperlink r:id="rId142" w:tooltip="Octobre 1870" w:history="1">
        <w:r w:rsidRPr="00FD2B65">
          <w:rPr>
            <w:rFonts w:ascii="Times New Roman" w:eastAsia="Times New Roman" w:hAnsi="Times New Roman" w:cs="Times New Roman"/>
            <w:color w:val="0000FF"/>
            <w:sz w:val="24"/>
            <w:szCs w:val="24"/>
            <w:u w:val="single"/>
            <w:lang w:eastAsia="fr-FR"/>
          </w:rPr>
          <w:t>octobre</w:t>
        </w:r>
      </w:hyperlink>
      <w:r w:rsidRPr="00FD2B65">
        <w:rPr>
          <w:rFonts w:ascii="Times New Roman" w:eastAsia="Times New Roman" w:hAnsi="Times New Roman" w:cs="Times New Roman"/>
          <w:sz w:val="24"/>
          <w:szCs w:val="24"/>
          <w:lang w:eastAsia="fr-FR"/>
        </w:rPr>
        <w:t xml:space="preserve"> </w:t>
      </w:r>
      <w:hyperlink r:id="rId143" w:tooltip="1870" w:history="1">
        <w:r w:rsidRPr="00FD2B65">
          <w:rPr>
            <w:rFonts w:ascii="Times New Roman" w:eastAsia="Times New Roman" w:hAnsi="Times New Roman" w:cs="Times New Roman"/>
            <w:color w:val="0000FF"/>
            <w:sz w:val="24"/>
            <w:szCs w:val="24"/>
            <w:u w:val="single"/>
            <w:lang w:eastAsia="fr-FR"/>
          </w:rPr>
          <w:t>1870</w:t>
        </w:r>
      </w:hyperlink>
      <w:r w:rsidRPr="00FD2B65">
        <w:rPr>
          <w:rFonts w:ascii="Times New Roman" w:eastAsia="Times New Roman" w:hAnsi="Times New Roman" w:cs="Times New Roman"/>
          <w:sz w:val="24"/>
          <w:szCs w:val="24"/>
          <w:lang w:eastAsia="fr-FR"/>
        </w:rPr>
        <w:t>.</w:t>
      </w:r>
    </w:p>
    <w:p w:rsidR="00FD2B65" w:rsidRPr="00FD2B65" w:rsidRDefault="00FD2B65" w:rsidP="00FD2B65">
      <w:pPr>
        <w:spacing w:before="100" w:beforeAutospacing="1" w:after="100" w:afterAutospacing="1"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sz w:val="24"/>
          <w:szCs w:val="24"/>
          <w:lang w:eastAsia="fr-FR"/>
        </w:rPr>
        <w:t>Le décret n</w:t>
      </w:r>
      <w:r w:rsidRPr="00FD2B65">
        <w:rPr>
          <w:rFonts w:ascii="Times New Roman" w:eastAsia="Times New Roman" w:hAnsi="Times New Roman" w:cs="Times New Roman"/>
          <w:sz w:val="24"/>
          <w:szCs w:val="24"/>
          <w:vertAlign w:val="superscript"/>
          <w:lang w:eastAsia="fr-FR"/>
        </w:rPr>
        <w:t>o</w:t>
      </w:r>
      <w:r w:rsidRPr="00FD2B65">
        <w:rPr>
          <w:rFonts w:ascii="Times New Roman" w:eastAsia="Times New Roman" w:hAnsi="Times New Roman" w:cs="Times New Roman"/>
          <w:sz w:val="24"/>
          <w:szCs w:val="24"/>
          <w:lang w:eastAsia="fr-FR"/>
        </w:rPr>
        <w:t xml:space="preserve"> 136, le </w:t>
      </w:r>
      <w:hyperlink r:id="rId144" w:tooltip="Décret Crémieux" w:history="1">
        <w:r w:rsidRPr="00FD2B65">
          <w:rPr>
            <w:rFonts w:ascii="Times New Roman" w:eastAsia="Times New Roman" w:hAnsi="Times New Roman" w:cs="Times New Roman"/>
            <w:i/>
            <w:iCs/>
            <w:color w:val="0000FF"/>
            <w:sz w:val="24"/>
            <w:szCs w:val="24"/>
            <w:u w:val="single"/>
            <w:lang w:eastAsia="fr-FR"/>
          </w:rPr>
          <w:t>décret Crémieux</w:t>
        </w:r>
      </w:hyperlink>
      <w:r w:rsidRPr="00FD2B65">
        <w:rPr>
          <w:rFonts w:ascii="Times New Roman" w:eastAsia="Times New Roman" w:hAnsi="Times New Roman" w:cs="Times New Roman"/>
          <w:sz w:val="24"/>
          <w:szCs w:val="24"/>
          <w:lang w:eastAsia="fr-FR"/>
        </w:rPr>
        <w:t xml:space="preserve">, accordait la citoyenneté française aux trente sept mille Juifs d’Algérie, leur permettant de s’extirper du statut islamique de </w:t>
      </w:r>
      <w:hyperlink r:id="rId145" w:tooltip="Dhimmi" w:history="1">
        <w:r w:rsidRPr="00FD2B65">
          <w:rPr>
            <w:rFonts w:ascii="Times New Roman" w:eastAsia="Times New Roman" w:hAnsi="Times New Roman" w:cs="Times New Roman"/>
            <w:i/>
            <w:iCs/>
            <w:color w:val="0000FF"/>
            <w:sz w:val="24"/>
            <w:szCs w:val="24"/>
            <w:u w:val="single"/>
            <w:lang w:eastAsia="fr-FR"/>
          </w:rPr>
          <w:t>dhimmi</w:t>
        </w:r>
      </w:hyperlink>
      <w:r w:rsidRPr="00FD2B65">
        <w:rPr>
          <w:rFonts w:ascii="Times New Roman" w:eastAsia="Times New Roman" w:hAnsi="Times New Roman" w:cs="Times New Roman"/>
          <w:sz w:val="24"/>
          <w:szCs w:val="24"/>
          <w:lang w:eastAsia="fr-FR"/>
        </w:rPr>
        <w:t xml:space="preserve"> en ces termes : « Les </w:t>
      </w:r>
      <w:hyperlink r:id="rId146" w:tooltip="Juifs" w:history="1">
        <w:r w:rsidRPr="00FD2B65">
          <w:rPr>
            <w:rFonts w:ascii="Times New Roman" w:eastAsia="Times New Roman" w:hAnsi="Times New Roman" w:cs="Times New Roman"/>
            <w:color w:val="0000FF"/>
            <w:sz w:val="24"/>
            <w:szCs w:val="24"/>
            <w:u w:val="single"/>
            <w:lang w:eastAsia="fr-FR"/>
          </w:rPr>
          <w:t>israélites</w:t>
        </w:r>
      </w:hyperlink>
      <w:r w:rsidRPr="00FD2B65">
        <w:rPr>
          <w:rFonts w:ascii="Times New Roman" w:eastAsia="Times New Roman" w:hAnsi="Times New Roman" w:cs="Times New Roman"/>
          <w:sz w:val="24"/>
          <w:szCs w:val="24"/>
          <w:lang w:eastAsia="fr-FR"/>
        </w:rPr>
        <w:t xml:space="preserve"> indigènes des départements de l’Algérie sont déclarés citoyens français ; en conséquence, leur statut réel et leur statut personnel, seront, à compter de la promulgation du présent décret, réglés par la loi française. Toutes dispositions législatives, décret, règlement ou ordonnance contraires sont abolis ».</w:t>
      </w:r>
    </w:p>
    <w:p w:rsidR="00FD2B65" w:rsidRPr="00FD2B65" w:rsidRDefault="00FD2B65" w:rsidP="00FD2B65">
      <w:pPr>
        <w:spacing w:before="100" w:beforeAutospacing="1" w:after="100" w:afterAutospacing="1"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sz w:val="24"/>
          <w:szCs w:val="24"/>
          <w:lang w:eastAsia="fr-FR"/>
        </w:rPr>
        <w:t>Le décret n</w:t>
      </w:r>
      <w:r w:rsidRPr="00FD2B65">
        <w:rPr>
          <w:rFonts w:ascii="Times New Roman" w:eastAsia="Times New Roman" w:hAnsi="Times New Roman" w:cs="Times New Roman"/>
          <w:sz w:val="24"/>
          <w:szCs w:val="24"/>
          <w:vertAlign w:val="superscript"/>
          <w:lang w:eastAsia="fr-FR"/>
        </w:rPr>
        <w:t>o</w:t>
      </w:r>
      <w:r w:rsidRPr="00FD2B65">
        <w:rPr>
          <w:rFonts w:ascii="Times New Roman" w:eastAsia="Times New Roman" w:hAnsi="Times New Roman" w:cs="Times New Roman"/>
          <w:sz w:val="24"/>
          <w:szCs w:val="24"/>
          <w:lang w:eastAsia="fr-FR"/>
        </w:rPr>
        <w:t xml:space="preserve"> 137 portait quant à lui sur la naturalisation des « Indigènes musulmans et des Étrangers résidant en Algérie », sous réserve de prouver l’âge légal de 21 ans par le </w:t>
      </w:r>
      <w:r w:rsidRPr="00FD2B65">
        <w:rPr>
          <w:rFonts w:ascii="Times New Roman" w:eastAsia="Times New Roman" w:hAnsi="Times New Roman" w:cs="Times New Roman"/>
          <w:i/>
          <w:iCs/>
          <w:sz w:val="24"/>
          <w:szCs w:val="24"/>
          <w:lang w:eastAsia="fr-FR"/>
        </w:rPr>
        <w:t>cadi</w:t>
      </w:r>
      <w:r w:rsidRPr="00FD2B65">
        <w:rPr>
          <w:rFonts w:ascii="Times New Roman" w:eastAsia="Times New Roman" w:hAnsi="Times New Roman" w:cs="Times New Roman"/>
          <w:sz w:val="24"/>
          <w:szCs w:val="24"/>
          <w:lang w:eastAsia="fr-FR"/>
        </w:rPr>
        <w:t xml:space="preserve"> ou le juge de paix, et de formuler leur demande auprès des bureaux arabes. À l’article II on peut lire : « Titre III, article 11 : L’indigène musulman qui veut être admis à jouir des droits de citoyen français doit se présenter en personne devant le chef du bureau arabe de la circonscription dans laquelle il réside, à l’effet de former sa demande et de déclarer qu’il entend être régi par les lois civiles et politiques de la France. »</w:t>
      </w:r>
    </w:p>
    <w:p w:rsidR="00FD2B65" w:rsidRPr="00FD2B65" w:rsidRDefault="00FD2B65" w:rsidP="00FD2B65">
      <w:pPr>
        <w:spacing w:before="100" w:beforeAutospacing="1" w:after="100" w:afterAutospacing="1"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sz w:val="24"/>
          <w:szCs w:val="24"/>
          <w:lang w:eastAsia="fr-FR"/>
        </w:rPr>
        <w:t>Le décret n</w:t>
      </w:r>
      <w:r w:rsidRPr="00FD2B65">
        <w:rPr>
          <w:rFonts w:ascii="Times New Roman" w:eastAsia="Times New Roman" w:hAnsi="Times New Roman" w:cs="Times New Roman"/>
          <w:sz w:val="24"/>
          <w:szCs w:val="24"/>
          <w:vertAlign w:val="superscript"/>
          <w:lang w:eastAsia="fr-FR"/>
        </w:rPr>
        <w:t>o</w:t>
      </w:r>
      <w:r w:rsidRPr="00FD2B65">
        <w:rPr>
          <w:rFonts w:ascii="Times New Roman" w:eastAsia="Times New Roman" w:hAnsi="Times New Roman" w:cs="Times New Roman"/>
          <w:sz w:val="24"/>
          <w:szCs w:val="24"/>
          <w:lang w:eastAsia="fr-FR"/>
        </w:rPr>
        <w:t xml:space="preserve"> 136 reprenait les dispositions du décret d’application du </w:t>
      </w:r>
      <w:r w:rsidRPr="00FD2B65">
        <w:rPr>
          <w:rFonts w:ascii="Times New Roman" w:eastAsia="Times New Roman" w:hAnsi="Times New Roman" w:cs="Times New Roman"/>
          <w:i/>
          <w:iCs/>
          <w:sz w:val="24"/>
          <w:szCs w:val="24"/>
          <w:lang w:eastAsia="fr-FR"/>
        </w:rPr>
        <w:t>senatus consulte</w:t>
      </w:r>
      <w:r w:rsidRPr="00FD2B65">
        <w:rPr>
          <w:rFonts w:ascii="Times New Roman" w:eastAsia="Times New Roman" w:hAnsi="Times New Roman" w:cs="Times New Roman"/>
          <w:sz w:val="24"/>
          <w:szCs w:val="24"/>
          <w:lang w:eastAsia="fr-FR"/>
        </w:rPr>
        <w:t xml:space="preserve"> du 14 juillet 1865, mais supprimait l’enquête sur les antécédents et la moralité du demandeur qui devait être transmise au gouverneur général de l’Algérie et recevoir l’approbation du garde des Sceaux pour être statuée par l’Empereur et le Conseil d’État. Le décret impérial encadrait l’enrôlement militaire, dans le contexte de l’époque. Dans le cas du décret Crémieux, l’approbation devait venir du gouverneur général civil sur avis du comité consultatif. À chaque naturalisation, un bulletin était néanmoins gardé sous forme de casier judiciaire déposé à la préfecture du département (titre III, article 4).</w:t>
      </w:r>
    </w:p>
    <w:p w:rsidR="00FD2B65" w:rsidRPr="00FD2B65" w:rsidRDefault="00FD2B65" w:rsidP="00FD2B65">
      <w:pPr>
        <w:spacing w:before="100" w:beforeAutospacing="1" w:after="100" w:afterAutospacing="1"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sz w:val="24"/>
          <w:szCs w:val="24"/>
          <w:lang w:eastAsia="fr-FR"/>
        </w:rPr>
        <w:t xml:space="preserve">Crémieux prit également avec la délégation le décret du </w:t>
      </w:r>
      <w:hyperlink r:id="rId147" w:tooltip="25 novembre" w:history="1">
        <w:r w:rsidRPr="00FD2B65">
          <w:rPr>
            <w:rFonts w:ascii="Times New Roman" w:eastAsia="Times New Roman" w:hAnsi="Times New Roman" w:cs="Times New Roman"/>
            <w:color w:val="0000FF"/>
            <w:sz w:val="24"/>
            <w:szCs w:val="24"/>
            <w:u w:val="single"/>
            <w:lang w:eastAsia="fr-FR"/>
          </w:rPr>
          <w:t>25</w:t>
        </w:r>
      </w:hyperlink>
      <w:r w:rsidRPr="00FD2B65">
        <w:rPr>
          <w:rFonts w:ascii="Times New Roman" w:eastAsia="Times New Roman" w:hAnsi="Times New Roman" w:cs="Times New Roman"/>
          <w:sz w:val="24"/>
          <w:szCs w:val="24"/>
          <w:lang w:eastAsia="fr-FR"/>
        </w:rPr>
        <w:t xml:space="preserve"> </w:t>
      </w:r>
      <w:hyperlink r:id="rId148" w:tooltip="Novembre 1870" w:history="1">
        <w:r w:rsidRPr="00FD2B65">
          <w:rPr>
            <w:rFonts w:ascii="Times New Roman" w:eastAsia="Times New Roman" w:hAnsi="Times New Roman" w:cs="Times New Roman"/>
            <w:color w:val="0000FF"/>
            <w:sz w:val="24"/>
            <w:szCs w:val="24"/>
            <w:u w:val="single"/>
            <w:lang w:eastAsia="fr-FR"/>
          </w:rPr>
          <w:t>novembre</w:t>
        </w:r>
      </w:hyperlink>
      <w:r w:rsidRPr="00FD2B65">
        <w:rPr>
          <w:rFonts w:ascii="Times New Roman" w:eastAsia="Times New Roman" w:hAnsi="Times New Roman" w:cs="Times New Roman"/>
          <w:sz w:val="24"/>
          <w:szCs w:val="24"/>
          <w:lang w:eastAsia="fr-FR"/>
        </w:rPr>
        <w:t xml:space="preserve"> </w:t>
      </w:r>
      <w:hyperlink r:id="rId149" w:tooltip="1870" w:history="1">
        <w:r w:rsidRPr="00FD2B65">
          <w:rPr>
            <w:rFonts w:ascii="Times New Roman" w:eastAsia="Times New Roman" w:hAnsi="Times New Roman" w:cs="Times New Roman"/>
            <w:color w:val="0000FF"/>
            <w:sz w:val="24"/>
            <w:szCs w:val="24"/>
            <w:u w:val="single"/>
            <w:lang w:eastAsia="fr-FR"/>
          </w:rPr>
          <w:t>1870</w:t>
        </w:r>
      </w:hyperlink>
      <w:r w:rsidRPr="00FD2B65">
        <w:rPr>
          <w:rFonts w:ascii="Times New Roman" w:eastAsia="Times New Roman" w:hAnsi="Times New Roman" w:cs="Times New Roman"/>
          <w:sz w:val="24"/>
          <w:szCs w:val="24"/>
          <w:lang w:eastAsia="fr-FR"/>
        </w:rPr>
        <w:t xml:space="preserve">, réformant l’usage de la </w:t>
      </w:r>
      <w:hyperlink r:id="rId150" w:tooltip="Peine capitale" w:history="1">
        <w:r w:rsidRPr="00FD2B65">
          <w:rPr>
            <w:rFonts w:ascii="Times New Roman" w:eastAsia="Times New Roman" w:hAnsi="Times New Roman" w:cs="Times New Roman"/>
            <w:color w:val="0000FF"/>
            <w:sz w:val="24"/>
            <w:szCs w:val="24"/>
            <w:u w:val="single"/>
            <w:lang w:eastAsia="fr-FR"/>
          </w:rPr>
          <w:t>peine capitale</w:t>
        </w:r>
      </w:hyperlink>
      <w:r w:rsidRPr="00FD2B65">
        <w:rPr>
          <w:rFonts w:ascii="Times New Roman" w:eastAsia="Times New Roman" w:hAnsi="Times New Roman" w:cs="Times New Roman"/>
          <w:sz w:val="24"/>
          <w:szCs w:val="24"/>
          <w:lang w:eastAsia="fr-FR"/>
        </w:rPr>
        <w:t xml:space="preserve"> (suppression de l’</w:t>
      </w:r>
      <w:hyperlink r:id="rId151" w:tooltip="Échafaud" w:history="1">
        <w:r w:rsidRPr="00FD2B65">
          <w:rPr>
            <w:rFonts w:ascii="Times New Roman" w:eastAsia="Times New Roman" w:hAnsi="Times New Roman" w:cs="Times New Roman"/>
            <w:color w:val="0000FF"/>
            <w:sz w:val="24"/>
            <w:szCs w:val="24"/>
            <w:u w:val="single"/>
            <w:lang w:eastAsia="fr-FR"/>
          </w:rPr>
          <w:t>échafaud</w:t>
        </w:r>
      </w:hyperlink>
      <w:r w:rsidRPr="00FD2B65">
        <w:rPr>
          <w:rFonts w:ascii="Times New Roman" w:eastAsia="Times New Roman" w:hAnsi="Times New Roman" w:cs="Times New Roman"/>
          <w:sz w:val="24"/>
          <w:szCs w:val="24"/>
          <w:lang w:eastAsia="fr-FR"/>
        </w:rPr>
        <w:t xml:space="preserve">) et uniformisant la charge de </w:t>
      </w:r>
      <w:hyperlink r:id="rId152" w:tooltip="Bourreau" w:history="1">
        <w:r w:rsidRPr="00FD2B65">
          <w:rPr>
            <w:rFonts w:ascii="Times New Roman" w:eastAsia="Times New Roman" w:hAnsi="Times New Roman" w:cs="Times New Roman"/>
            <w:color w:val="0000FF"/>
            <w:sz w:val="24"/>
            <w:szCs w:val="24"/>
            <w:u w:val="single"/>
            <w:lang w:eastAsia="fr-FR"/>
          </w:rPr>
          <w:t>bourreau</w:t>
        </w:r>
      </w:hyperlink>
      <w:r w:rsidRPr="00FD2B65">
        <w:rPr>
          <w:rFonts w:ascii="Times New Roman" w:eastAsia="Times New Roman" w:hAnsi="Times New Roman" w:cs="Times New Roman"/>
          <w:sz w:val="24"/>
          <w:szCs w:val="24"/>
          <w:lang w:eastAsia="fr-FR"/>
        </w:rPr>
        <w:t xml:space="preserve"> (suppression des exécuteurs provinciaux).</w:t>
      </w:r>
    </w:p>
    <w:p w:rsidR="00FD2B65" w:rsidRPr="00FD2B65" w:rsidRDefault="00FD2B65" w:rsidP="00FD2B65">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FD2B65">
        <w:rPr>
          <w:rFonts w:ascii="Times New Roman" w:eastAsia="Times New Roman" w:hAnsi="Times New Roman" w:cs="Times New Roman"/>
          <w:b/>
          <w:bCs/>
          <w:sz w:val="27"/>
          <w:szCs w:val="27"/>
          <w:lang w:eastAsia="fr-FR"/>
        </w:rPr>
        <w:t>Un réformateur de la franc-maçonnerie</w:t>
      </w:r>
    </w:p>
    <w:p w:rsidR="00FD2B65" w:rsidRPr="00FD2B65" w:rsidRDefault="00FD2B65" w:rsidP="00FD2B65">
      <w:pPr>
        <w:spacing w:before="100" w:beforeAutospacing="1" w:after="100" w:afterAutospacing="1"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sz w:val="24"/>
          <w:szCs w:val="24"/>
          <w:lang w:eastAsia="fr-FR"/>
        </w:rPr>
        <w:t xml:space="preserve">Crémieux fut initié à la </w:t>
      </w:r>
      <w:hyperlink r:id="rId153" w:tooltip="Franc-maçonnerie" w:history="1">
        <w:r w:rsidRPr="00FD2B65">
          <w:rPr>
            <w:rFonts w:ascii="Times New Roman" w:eastAsia="Times New Roman" w:hAnsi="Times New Roman" w:cs="Times New Roman"/>
            <w:color w:val="0000FF"/>
            <w:sz w:val="24"/>
            <w:szCs w:val="24"/>
            <w:u w:val="single"/>
            <w:lang w:eastAsia="fr-FR"/>
          </w:rPr>
          <w:t>franc-maçonnerie</w:t>
        </w:r>
      </w:hyperlink>
      <w:r w:rsidRPr="00FD2B65">
        <w:rPr>
          <w:rFonts w:ascii="Times New Roman" w:eastAsia="Times New Roman" w:hAnsi="Times New Roman" w:cs="Times New Roman"/>
          <w:sz w:val="24"/>
          <w:szCs w:val="24"/>
          <w:lang w:eastAsia="fr-FR"/>
        </w:rPr>
        <w:t xml:space="preserve"> en </w:t>
      </w:r>
      <w:hyperlink r:id="rId154" w:tooltip="1818" w:history="1">
        <w:r w:rsidRPr="00FD2B65">
          <w:rPr>
            <w:rFonts w:ascii="Times New Roman" w:eastAsia="Times New Roman" w:hAnsi="Times New Roman" w:cs="Times New Roman"/>
            <w:color w:val="0000FF"/>
            <w:sz w:val="24"/>
            <w:szCs w:val="24"/>
            <w:u w:val="single"/>
            <w:lang w:eastAsia="fr-FR"/>
          </w:rPr>
          <w:t>1818</w:t>
        </w:r>
      </w:hyperlink>
      <w:r w:rsidRPr="00FD2B65">
        <w:rPr>
          <w:rFonts w:ascii="Times New Roman" w:eastAsia="Times New Roman" w:hAnsi="Times New Roman" w:cs="Times New Roman"/>
          <w:sz w:val="24"/>
          <w:szCs w:val="24"/>
          <w:lang w:eastAsia="fr-FR"/>
        </w:rPr>
        <w:t xml:space="preserve">, à la loge du « Bienfait anonyme » (à </w:t>
      </w:r>
      <w:hyperlink r:id="rId155" w:tooltip="Nîmes" w:history="1">
        <w:r w:rsidRPr="00FD2B65">
          <w:rPr>
            <w:rFonts w:ascii="Times New Roman" w:eastAsia="Times New Roman" w:hAnsi="Times New Roman" w:cs="Times New Roman"/>
            <w:color w:val="0000FF"/>
            <w:sz w:val="24"/>
            <w:szCs w:val="24"/>
            <w:u w:val="single"/>
            <w:lang w:eastAsia="fr-FR"/>
          </w:rPr>
          <w:t>Nîmes</w:t>
        </w:r>
      </w:hyperlink>
      <w:r w:rsidRPr="00FD2B65">
        <w:rPr>
          <w:rFonts w:ascii="Times New Roman" w:eastAsia="Times New Roman" w:hAnsi="Times New Roman" w:cs="Times New Roman"/>
          <w:sz w:val="24"/>
          <w:szCs w:val="24"/>
          <w:lang w:eastAsia="fr-FR"/>
        </w:rPr>
        <w:t xml:space="preserve">), qui dépendait du </w:t>
      </w:r>
      <w:hyperlink r:id="rId156" w:tooltip="Grand Orient de France" w:history="1">
        <w:r w:rsidRPr="00FD2B65">
          <w:rPr>
            <w:rFonts w:ascii="Times New Roman" w:eastAsia="Times New Roman" w:hAnsi="Times New Roman" w:cs="Times New Roman"/>
            <w:color w:val="0000FF"/>
            <w:sz w:val="24"/>
            <w:szCs w:val="24"/>
            <w:u w:val="single"/>
            <w:lang w:eastAsia="fr-FR"/>
          </w:rPr>
          <w:t>Grand Orient de France</w:t>
        </w:r>
      </w:hyperlink>
      <w:hyperlink r:id="rId157" w:anchor="cite_note-7" w:history="1">
        <w:r w:rsidRPr="00FD2B65">
          <w:rPr>
            <w:rFonts w:ascii="Times New Roman" w:eastAsia="Times New Roman" w:hAnsi="Times New Roman" w:cs="Times New Roman"/>
            <w:color w:val="0000FF"/>
            <w:sz w:val="24"/>
            <w:szCs w:val="24"/>
            <w:u w:val="single"/>
            <w:vertAlign w:val="superscript"/>
            <w:lang w:eastAsia="fr-FR"/>
          </w:rPr>
          <w:t>7</w:t>
        </w:r>
      </w:hyperlink>
      <w:r w:rsidRPr="00FD2B65">
        <w:rPr>
          <w:rFonts w:ascii="Times New Roman" w:eastAsia="Times New Roman" w:hAnsi="Times New Roman" w:cs="Times New Roman"/>
          <w:sz w:val="24"/>
          <w:szCs w:val="24"/>
          <w:vertAlign w:val="superscript"/>
          <w:lang w:eastAsia="fr-FR"/>
        </w:rPr>
        <w:t>,</w:t>
      </w:r>
      <w:hyperlink r:id="rId158" w:anchor="cite_note-8" w:history="1">
        <w:r w:rsidRPr="00FD2B65">
          <w:rPr>
            <w:rFonts w:ascii="Times New Roman" w:eastAsia="Times New Roman" w:hAnsi="Times New Roman" w:cs="Times New Roman"/>
            <w:color w:val="0000FF"/>
            <w:sz w:val="24"/>
            <w:szCs w:val="24"/>
            <w:u w:val="single"/>
            <w:vertAlign w:val="superscript"/>
            <w:lang w:eastAsia="fr-FR"/>
          </w:rPr>
          <w:t>8</w:t>
        </w:r>
      </w:hyperlink>
      <w:r w:rsidRPr="00FD2B65">
        <w:rPr>
          <w:rFonts w:ascii="Times New Roman" w:eastAsia="Times New Roman" w:hAnsi="Times New Roman" w:cs="Times New Roman"/>
          <w:sz w:val="24"/>
          <w:szCs w:val="24"/>
          <w:lang w:eastAsia="fr-FR"/>
        </w:rPr>
        <w:t>.</w:t>
      </w:r>
    </w:p>
    <w:p w:rsidR="00FD2B65" w:rsidRPr="00FD2B65" w:rsidRDefault="00FD2B65" w:rsidP="00FD2B65">
      <w:pPr>
        <w:spacing w:before="100" w:beforeAutospacing="1" w:after="100" w:afterAutospacing="1"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sz w:val="24"/>
          <w:szCs w:val="24"/>
          <w:lang w:eastAsia="fr-FR"/>
        </w:rPr>
        <w:t xml:space="preserve">En 1860, il quitte le Grand Orient pour le </w:t>
      </w:r>
      <w:hyperlink r:id="rId159" w:tooltip="Suprême Conseil de France" w:history="1">
        <w:r w:rsidRPr="00FD2B65">
          <w:rPr>
            <w:rFonts w:ascii="Times New Roman" w:eastAsia="Times New Roman" w:hAnsi="Times New Roman" w:cs="Times New Roman"/>
            <w:color w:val="0000FF"/>
            <w:sz w:val="24"/>
            <w:szCs w:val="24"/>
            <w:u w:val="single"/>
            <w:lang w:eastAsia="fr-FR"/>
          </w:rPr>
          <w:t>Suprême Conseil de France</w:t>
        </w:r>
      </w:hyperlink>
      <w:r w:rsidRPr="00FD2B65">
        <w:rPr>
          <w:rFonts w:ascii="Times New Roman" w:eastAsia="Times New Roman" w:hAnsi="Times New Roman" w:cs="Times New Roman"/>
          <w:sz w:val="24"/>
          <w:szCs w:val="24"/>
          <w:lang w:eastAsia="fr-FR"/>
        </w:rPr>
        <w:t xml:space="preserve"> (</w:t>
      </w:r>
      <w:hyperlink r:id="rId160" w:tooltip="Rite écossais ancien et accepté" w:history="1">
        <w:r w:rsidRPr="00FD2B65">
          <w:rPr>
            <w:rFonts w:ascii="Times New Roman" w:eastAsia="Times New Roman" w:hAnsi="Times New Roman" w:cs="Times New Roman"/>
            <w:color w:val="0000FF"/>
            <w:sz w:val="24"/>
            <w:szCs w:val="24"/>
            <w:u w:val="single"/>
            <w:lang w:eastAsia="fr-FR"/>
          </w:rPr>
          <w:t>Rite écossais ancien et accepté</w:t>
        </w:r>
      </w:hyperlink>
      <w:r w:rsidRPr="00FD2B65">
        <w:rPr>
          <w:rFonts w:ascii="Times New Roman" w:eastAsia="Times New Roman" w:hAnsi="Times New Roman" w:cs="Times New Roman"/>
          <w:sz w:val="24"/>
          <w:szCs w:val="24"/>
          <w:lang w:eastAsia="fr-FR"/>
        </w:rPr>
        <w:t>), dont il devient le « Souverain Grand Commandeur » en 1869</w:t>
      </w:r>
      <w:hyperlink r:id="rId161" w:anchor="cite_note-stora51-2" w:history="1">
        <w:r w:rsidRPr="00FD2B65">
          <w:rPr>
            <w:rFonts w:ascii="Times New Roman" w:eastAsia="Times New Roman" w:hAnsi="Times New Roman" w:cs="Times New Roman"/>
            <w:color w:val="0000FF"/>
            <w:sz w:val="24"/>
            <w:szCs w:val="24"/>
            <w:u w:val="single"/>
            <w:vertAlign w:val="superscript"/>
            <w:lang w:eastAsia="fr-FR"/>
          </w:rPr>
          <w:t>2</w:t>
        </w:r>
      </w:hyperlink>
      <w:r w:rsidRPr="00FD2B65">
        <w:rPr>
          <w:rFonts w:ascii="Times New Roman" w:eastAsia="Times New Roman" w:hAnsi="Times New Roman" w:cs="Times New Roman"/>
          <w:sz w:val="24"/>
          <w:szCs w:val="24"/>
          <w:lang w:eastAsia="fr-FR"/>
        </w:rPr>
        <w:t xml:space="preserve">. En </w:t>
      </w:r>
      <w:hyperlink r:id="rId162" w:tooltip="1875" w:history="1">
        <w:r w:rsidRPr="00FD2B65">
          <w:rPr>
            <w:rFonts w:ascii="Times New Roman" w:eastAsia="Times New Roman" w:hAnsi="Times New Roman" w:cs="Times New Roman"/>
            <w:color w:val="0000FF"/>
            <w:sz w:val="24"/>
            <w:szCs w:val="24"/>
            <w:u w:val="single"/>
            <w:lang w:eastAsia="fr-FR"/>
          </w:rPr>
          <w:t>1875</w:t>
        </w:r>
      </w:hyperlink>
      <w:r w:rsidRPr="00FD2B65">
        <w:rPr>
          <w:rFonts w:ascii="Times New Roman" w:eastAsia="Times New Roman" w:hAnsi="Times New Roman" w:cs="Times New Roman"/>
          <w:sz w:val="24"/>
          <w:szCs w:val="24"/>
          <w:lang w:eastAsia="fr-FR"/>
        </w:rPr>
        <w:t xml:space="preserve">, Crémieux réunit à </w:t>
      </w:r>
      <w:hyperlink r:id="rId163" w:tooltip="Lausanne" w:history="1">
        <w:r w:rsidRPr="00FD2B65">
          <w:rPr>
            <w:rFonts w:ascii="Times New Roman" w:eastAsia="Times New Roman" w:hAnsi="Times New Roman" w:cs="Times New Roman"/>
            <w:color w:val="0000FF"/>
            <w:sz w:val="24"/>
            <w:szCs w:val="24"/>
            <w:u w:val="single"/>
            <w:lang w:eastAsia="fr-FR"/>
          </w:rPr>
          <w:t>Lausanne</w:t>
        </w:r>
      </w:hyperlink>
      <w:r w:rsidRPr="00FD2B65">
        <w:rPr>
          <w:rFonts w:ascii="Times New Roman" w:eastAsia="Times New Roman" w:hAnsi="Times New Roman" w:cs="Times New Roman"/>
          <w:sz w:val="24"/>
          <w:szCs w:val="24"/>
          <w:lang w:eastAsia="fr-FR"/>
        </w:rPr>
        <w:t xml:space="preserve"> en </w:t>
      </w:r>
      <w:hyperlink r:id="rId164" w:tooltip="Suisse" w:history="1">
        <w:r w:rsidRPr="00FD2B65">
          <w:rPr>
            <w:rFonts w:ascii="Times New Roman" w:eastAsia="Times New Roman" w:hAnsi="Times New Roman" w:cs="Times New Roman"/>
            <w:color w:val="0000FF"/>
            <w:sz w:val="24"/>
            <w:szCs w:val="24"/>
            <w:u w:val="single"/>
            <w:lang w:eastAsia="fr-FR"/>
          </w:rPr>
          <w:t>Suisse</w:t>
        </w:r>
      </w:hyperlink>
      <w:r w:rsidRPr="00FD2B65">
        <w:rPr>
          <w:rFonts w:ascii="Times New Roman" w:eastAsia="Times New Roman" w:hAnsi="Times New Roman" w:cs="Times New Roman"/>
          <w:sz w:val="24"/>
          <w:szCs w:val="24"/>
          <w:lang w:eastAsia="fr-FR"/>
        </w:rPr>
        <w:t xml:space="preserve">, une assemblée des Suprêmes conseils de la franc-maçonnerie, pour harmoniser le </w:t>
      </w:r>
      <w:hyperlink r:id="rId165" w:tooltip="Rite écossais ancien et accepté" w:history="1">
        <w:r w:rsidRPr="00FD2B65">
          <w:rPr>
            <w:rFonts w:ascii="Times New Roman" w:eastAsia="Times New Roman" w:hAnsi="Times New Roman" w:cs="Times New Roman"/>
            <w:color w:val="0000FF"/>
            <w:sz w:val="24"/>
            <w:szCs w:val="24"/>
            <w:u w:val="single"/>
            <w:lang w:eastAsia="fr-FR"/>
          </w:rPr>
          <w:t>Rite écossais ancien et accepté</w:t>
        </w:r>
      </w:hyperlink>
      <w:r w:rsidRPr="00FD2B65">
        <w:rPr>
          <w:rFonts w:ascii="Times New Roman" w:eastAsia="Times New Roman" w:hAnsi="Times New Roman" w:cs="Times New Roman"/>
          <w:sz w:val="24"/>
          <w:szCs w:val="24"/>
          <w:lang w:eastAsia="fr-FR"/>
        </w:rPr>
        <w:t xml:space="preserve"> avec les « légitimes exigences de la civilisation moderne ». Cette déclaration de l’assemblée de Lausanne proclame « l’existence d’un Principe Créateur »</w:t>
      </w:r>
      <w:hyperlink r:id="rId166" w:tooltip="Aide:Référence nécessaire" w:history="1">
        <w:r w:rsidRPr="00FD2B65">
          <w:rPr>
            <w:rFonts w:ascii="Times New Roman" w:eastAsia="Times New Roman" w:hAnsi="Times New Roman" w:cs="Times New Roman"/>
            <w:color w:val="0000FF"/>
            <w:sz w:val="24"/>
            <w:szCs w:val="24"/>
            <w:u w:val="single"/>
            <w:vertAlign w:val="superscript"/>
            <w:lang w:eastAsia="fr-FR"/>
          </w:rPr>
          <w:t>[réf. nécessaire]</w:t>
        </w:r>
      </w:hyperlink>
      <w:r w:rsidRPr="00FD2B65">
        <w:rPr>
          <w:rFonts w:ascii="Times New Roman" w:eastAsia="Times New Roman" w:hAnsi="Times New Roman" w:cs="Times New Roman"/>
          <w:sz w:val="24"/>
          <w:szCs w:val="24"/>
          <w:lang w:eastAsia="fr-FR"/>
        </w:rPr>
        <w:t>.</w:t>
      </w:r>
    </w:p>
    <w:p w:rsidR="00FD2B65" w:rsidRPr="00FD2B65" w:rsidRDefault="00FD2B65" w:rsidP="00FD2B65">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r w:rsidRPr="00FD2B65">
        <w:rPr>
          <w:rFonts w:ascii="Times New Roman" w:eastAsia="Times New Roman" w:hAnsi="Times New Roman" w:cs="Times New Roman"/>
          <w:b/>
          <w:bCs/>
          <w:sz w:val="36"/>
          <w:szCs w:val="36"/>
          <w:lang w:eastAsia="fr-FR"/>
        </w:rPr>
        <w:t>Informations diverses</w:t>
      </w:r>
    </w:p>
    <w:p w:rsidR="00FD2B65" w:rsidRPr="00FD2B65" w:rsidRDefault="00FD2B65" w:rsidP="00FD2B65">
      <w:pPr>
        <w:spacing w:before="100" w:beforeAutospacing="1" w:after="100" w:afterAutospacing="1"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sz w:val="24"/>
          <w:szCs w:val="24"/>
          <w:lang w:eastAsia="fr-FR"/>
        </w:rPr>
        <w:t xml:space="preserve">En </w:t>
      </w:r>
      <w:hyperlink r:id="rId167" w:tooltip="1828" w:history="1">
        <w:r w:rsidRPr="00FD2B65">
          <w:rPr>
            <w:rFonts w:ascii="Times New Roman" w:eastAsia="Times New Roman" w:hAnsi="Times New Roman" w:cs="Times New Roman"/>
            <w:color w:val="0000FF"/>
            <w:sz w:val="24"/>
            <w:szCs w:val="24"/>
            <w:u w:val="single"/>
            <w:lang w:eastAsia="fr-FR"/>
          </w:rPr>
          <w:t>1828</w:t>
        </w:r>
      </w:hyperlink>
      <w:r w:rsidRPr="00FD2B65">
        <w:rPr>
          <w:rFonts w:ascii="Times New Roman" w:eastAsia="Times New Roman" w:hAnsi="Times New Roman" w:cs="Times New Roman"/>
          <w:sz w:val="24"/>
          <w:szCs w:val="24"/>
          <w:lang w:eastAsia="fr-FR"/>
        </w:rPr>
        <w:t xml:space="preserve">, il participa à la rédaction du livret de l’opéra </w:t>
      </w:r>
      <w:hyperlink r:id="rId168" w:tooltip="Guillaume Tell" w:history="1">
        <w:r w:rsidRPr="00FD2B65">
          <w:rPr>
            <w:rFonts w:ascii="Times New Roman" w:eastAsia="Times New Roman" w:hAnsi="Times New Roman" w:cs="Times New Roman"/>
            <w:i/>
            <w:iCs/>
            <w:color w:val="0000FF"/>
            <w:sz w:val="24"/>
            <w:szCs w:val="24"/>
            <w:u w:val="single"/>
            <w:lang w:eastAsia="fr-FR"/>
          </w:rPr>
          <w:t>Guillaume Tell</w:t>
        </w:r>
      </w:hyperlink>
      <w:r w:rsidRPr="00FD2B65">
        <w:rPr>
          <w:rFonts w:ascii="Times New Roman" w:eastAsia="Times New Roman" w:hAnsi="Times New Roman" w:cs="Times New Roman"/>
          <w:sz w:val="24"/>
          <w:szCs w:val="24"/>
          <w:lang w:eastAsia="fr-FR"/>
        </w:rPr>
        <w:t xml:space="preserve"> de </w:t>
      </w:r>
      <w:hyperlink r:id="rId169" w:tooltip="Gioachino Rossini" w:history="1">
        <w:r w:rsidRPr="00FD2B65">
          <w:rPr>
            <w:rFonts w:ascii="Times New Roman" w:eastAsia="Times New Roman" w:hAnsi="Times New Roman" w:cs="Times New Roman"/>
            <w:color w:val="0000FF"/>
            <w:sz w:val="24"/>
            <w:szCs w:val="24"/>
            <w:u w:val="single"/>
            <w:lang w:eastAsia="fr-FR"/>
          </w:rPr>
          <w:t>Gioachino Rossini</w:t>
        </w:r>
      </w:hyperlink>
      <w:hyperlink r:id="rId170" w:anchor="cite_note-9" w:history="1">
        <w:r w:rsidRPr="00FD2B65">
          <w:rPr>
            <w:rFonts w:ascii="Times New Roman" w:eastAsia="Times New Roman" w:hAnsi="Times New Roman" w:cs="Times New Roman"/>
            <w:color w:val="0000FF"/>
            <w:sz w:val="24"/>
            <w:szCs w:val="24"/>
            <w:u w:val="single"/>
            <w:vertAlign w:val="superscript"/>
            <w:lang w:eastAsia="fr-FR"/>
          </w:rPr>
          <w:t>9</w:t>
        </w:r>
      </w:hyperlink>
      <w:r w:rsidRPr="00FD2B65">
        <w:rPr>
          <w:rFonts w:ascii="Times New Roman" w:eastAsia="Times New Roman" w:hAnsi="Times New Roman" w:cs="Times New Roman"/>
          <w:sz w:val="24"/>
          <w:szCs w:val="24"/>
          <w:lang w:eastAsia="fr-FR"/>
        </w:rPr>
        <w:t>.</w:t>
      </w:r>
    </w:p>
    <w:p w:rsidR="00FD2B65" w:rsidRPr="00FD2B65" w:rsidRDefault="00FD2B65" w:rsidP="00FD2B65">
      <w:pPr>
        <w:spacing w:before="100" w:beforeAutospacing="1" w:after="100" w:afterAutospacing="1"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sz w:val="24"/>
          <w:szCs w:val="24"/>
          <w:lang w:eastAsia="fr-FR"/>
        </w:rPr>
        <w:t>Portraits connus :</w:t>
      </w:r>
    </w:p>
    <w:p w:rsidR="00FD2B65" w:rsidRPr="00FD2B65" w:rsidRDefault="00FD2B65" w:rsidP="00FD2B65">
      <w:pPr>
        <w:numPr>
          <w:ilvl w:val="0"/>
          <w:numId w:val="3"/>
        </w:numPr>
        <w:spacing w:before="100" w:beforeAutospacing="1" w:after="100" w:afterAutospacing="1"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sz w:val="24"/>
          <w:szCs w:val="24"/>
          <w:lang w:eastAsia="fr-FR"/>
        </w:rPr>
        <w:t xml:space="preserve">Portrait d’Adolphe Crémieux par </w:t>
      </w:r>
      <w:hyperlink r:id="rId171" w:tooltip="Jean-Jules-Antoine Lecomte du Nouy" w:history="1">
        <w:r w:rsidRPr="00FD2B65">
          <w:rPr>
            <w:rFonts w:ascii="Times New Roman" w:eastAsia="Times New Roman" w:hAnsi="Times New Roman" w:cs="Times New Roman"/>
            <w:color w:val="0000FF"/>
            <w:sz w:val="24"/>
            <w:szCs w:val="24"/>
            <w:u w:val="single"/>
            <w:lang w:eastAsia="fr-FR"/>
          </w:rPr>
          <w:t>Jean-Jules-Antoine Lecomte du Nouy</w:t>
        </w:r>
      </w:hyperlink>
      <w:r w:rsidRPr="00FD2B65">
        <w:rPr>
          <w:rFonts w:ascii="Times New Roman" w:eastAsia="Times New Roman" w:hAnsi="Times New Roman" w:cs="Times New Roman"/>
          <w:sz w:val="24"/>
          <w:szCs w:val="24"/>
          <w:lang w:eastAsia="fr-FR"/>
        </w:rPr>
        <w:t xml:space="preserve"> (Paris, 1842 – 1923).</w:t>
      </w:r>
    </w:p>
    <w:p w:rsidR="00FD2B65" w:rsidRPr="00FD2B65" w:rsidRDefault="00FD2B65" w:rsidP="00FD2B65">
      <w:pPr>
        <w:numPr>
          <w:ilvl w:val="0"/>
          <w:numId w:val="3"/>
        </w:numPr>
        <w:spacing w:before="100" w:beforeAutospacing="1" w:after="100" w:afterAutospacing="1"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sz w:val="24"/>
          <w:szCs w:val="24"/>
          <w:lang w:eastAsia="fr-FR"/>
        </w:rPr>
        <w:t>Photographie de Nadar.</w:t>
      </w:r>
    </w:p>
    <w:p w:rsidR="00FD2B65" w:rsidRPr="00FD2B65" w:rsidRDefault="00FD2B65" w:rsidP="00FD2B65">
      <w:pPr>
        <w:numPr>
          <w:ilvl w:val="0"/>
          <w:numId w:val="3"/>
        </w:numPr>
        <w:spacing w:before="100" w:beforeAutospacing="1" w:after="100" w:afterAutospacing="1"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sz w:val="24"/>
          <w:szCs w:val="24"/>
          <w:lang w:eastAsia="fr-FR"/>
        </w:rPr>
        <w:t xml:space="preserve">Mrejen-O’Hana de Simone, Dictionnaire, « Isaac-Jacob Adolphe Crémieux, Avocat, homme politique, président du Consistoire central et de l’Alliance israélite universelle (Nîmes, 30 avril 1796 – Paris, 10 février 1880 », dans </w:t>
      </w:r>
      <w:r w:rsidRPr="00FD2B65">
        <w:rPr>
          <w:rFonts w:ascii="Times New Roman" w:eastAsia="Times New Roman" w:hAnsi="Times New Roman" w:cs="Times New Roman"/>
          <w:i/>
          <w:iCs/>
          <w:sz w:val="24"/>
          <w:szCs w:val="24"/>
          <w:lang w:eastAsia="fr-FR"/>
        </w:rPr>
        <w:t>Archives juives</w:t>
      </w:r>
      <w:r w:rsidRPr="00FD2B65">
        <w:rPr>
          <w:rFonts w:ascii="Times New Roman" w:eastAsia="Times New Roman" w:hAnsi="Times New Roman" w:cs="Times New Roman"/>
          <w:sz w:val="24"/>
          <w:szCs w:val="24"/>
          <w:lang w:eastAsia="fr-FR"/>
        </w:rPr>
        <w:t xml:space="preserve"> 36/2,2</w:t>
      </w:r>
      <w:r w:rsidRPr="00FD2B65">
        <w:rPr>
          <w:rFonts w:ascii="Times New Roman" w:eastAsia="Times New Roman" w:hAnsi="Times New Roman" w:cs="Times New Roman"/>
          <w:sz w:val="24"/>
          <w:szCs w:val="24"/>
          <w:vertAlign w:val="superscript"/>
          <w:lang w:eastAsia="fr-FR"/>
        </w:rPr>
        <w:t>e</w:t>
      </w:r>
      <w:r w:rsidRPr="00FD2B65">
        <w:rPr>
          <w:rFonts w:ascii="Times New Roman" w:eastAsia="Times New Roman" w:hAnsi="Times New Roman" w:cs="Times New Roman"/>
          <w:sz w:val="24"/>
          <w:szCs w:val="24"/>
          <w:lang w:eastAsia="fr-FR"/>
        </w:rPr>
        <w:t xml:space="preserve"> semestre 2003, Les Belles Lettres, p. 139 – 146 et dessin d'Henri Meyer, p. 139.</w:t>
      </w:r>
    </w:p>
    <w:p w:rsidR="00FD2B65" w:rsidRPr="00FD2B65" w:rsidRDefault="00FD2B65" w:rsidP="00FD2B65">
      <w:pPr>
        <w:spacing w:before="100" w:beforeAutospacing="1" w:after="100" w:afterAutospacing="1" w:line="240" w:lineRule="auto"/>
        <w:rPr>
          <w:rFonts w:ascii="Times New Roman" w:eastAsia="Times New Roman" w:hAnsi="Times New Roman" w:cs="Times New Roman"/>
          <w:sz w:val="24"/>
          <w:szCs w:val="24"/>
          <w:lang w:eastAsia="fr-FR"/>
        </w:rPr>
      </w:pPr>
      <w:r w:rsidRPr="00FD2B65">
        <w:rPr>
          <w:rFonts w:ascii="Times New Roman" w:eastAsia="Times New Roman" w:hAnsi="Times New Roman" w:cs="Times New Roman"/>
          <w:sz w:val="24"/>
          <w:szCs w:val="24"/>
          <w:lang w:eastAsia="fr-FR"/>
        </w:rPr>
        <w:t xml:space="preserve">Les papiers personnels d’Adolphe Crémieux sont conservés aux </w:t>
      </w:r>
      <w:hyperlink r:id="rId172" w:tooltip="Archives nationales (France)" w:history="1">
        <w:r w:rsidRPr="00FD2B65">
          <w:rPr>
            <w:rFonts w:ascii="Times New Roman" w:eastAsia="Times New Roman" w:hAnsi="Times New Roman" w:cs="Times New Roman"/>
            <w:color w:val="0000FF"/>
            <w:sz w:val="24"/>
            <w:szCs w:val="24"/>
            <w:u w:val="single"/>
            <w:lang w:eastAsia="fr-FR"/>
          </w:rPr>
          <w:t>Archives nationales</w:t>
        </w:r>
      </w:hyperlink>
      <w:r w:rsidRPr="00FD2B65">
        <w:rPr>
          <w:rFonts w:ascii="Times New Roman" w:eastAsia="Times New Roman" w:hAnsi="Times New Roman" w:cs="Times New Roman"/>
          <w:sz w:val="24"/>
          <w:szCs w:val="24"/>
          <w:lang w:eastAsia="fr-FR"/>
        </w:rPr>
        <w:t xml:space="preserve"> sous la cote 369AP</w:t>
      </w:r>
      <w:hyperlink r:id="rId173" w:anchor="cite_note-10" w:history="1">
        <w:r w:rsidRPr="00FD2B65">
          <w:rPr>
            <w:rFonts w:ascii="Times New Roman" w:eastAsia="Times New Roman" w:hAnsi="Times New Roman" w:cs="Times New Roman"/>
            <w:color w:val="0000FF"/>
            <w:sz w:val="24"/>
            <w:szCs w:val="24"/>
            <w:u w:val="single"/>
            <w:vertAlign w:val="superscript"/>
            <w:lang w:eastAsia="fr-FR"/>
          </w:rPr>
          <w:t>10</w:t>
        </w:r>
      </w:hyperlink>
      <w:r w:rsidRPr="00FD2B65">
        <w:rPr>
          <w:rFonts w:ascii="Times New Roman" w:eastAsia="Times New Roman" w:hAnsi="Times New Roman" w:cs="Times New Roman"/>
          <w:sz w:val="24"/>
          <w:szCs w:val="24"/>
          <w:lang w:eastAsia="fr-FR"/>
        </w:rPr>
        <w:t>.</w:t>
      </w:r>
    </w:p>
    <w:p w:rsidR="003C039E" w:rsidRDefault="003C039E"/>
    <w:sectPr w:rsidR="003C039E">
      <w:headerReference w:type="default" r:id="rId17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A154A" w:rsidRDefault="00FA154A" w:rsidP="00FD2B65">
      <w:pPr>
        <w:spacing w:after="0" w:line="240" w:lineRule="auto"/>
      </w:pPr>
      <w:r>
        <w:separator/>
      </w:r>
    </w:p>
  </w:endnote>
  <w:endnote w:type="continuationSeparator" w:id="0">
    <w:p w:rsidR="00FA154A" w:rsidRDefault="00FA154A" w:rsidP="00FD2B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A154A" w:rsidRDefault="00FA154A" w:rsidP="00FD2B65">
      <w:pPr>
        <w:spacing w:after="0" w:line="240" w:lineRule="auto"/>
      </w:pPr>
      <w:r>
        <w:separator/>
      </w:r>
    </w:p>
  </w:footnote>
  <w:footnote w:type="continuationSeparator" w:id="0">
    <w:p w:rsidR="00FA154A" w:rsidRDefault="00FA154A" w:rsidP="00FD2B6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40835515"/>
      <w:docPartObj>
        <w:docPartGallery w:val="Page Numbers (Top of Page)"/>
        <w:docPartUnique/>
      </w:docPartObj>
    </w:sdtPr>
    <w:sdtContent>
      <w:p w:rsidR="00FD2B65" w:rsidRDefault="00FD2B65">
        <w:pPr>
          <w:pStyle w:val="En-tte"/>
        </w:pPr>
        <w:r>
          <w:fldChar w:fldCharType="begin"/>
        </w:r>
        <w:r>
          <w:instrText>PAGE   \* MERGEFORMAT</w:instrText>
        </w:r>
        <w:r>
          <w:fldChar w:fldCharType="separate"/>
        </w:r>
        <w:r w:rsidR="00FA154A">
          <w:rPr>
            <w:noProof/>
          </w:rPr>
          <w:t>1</w:t>
        </w:r>
        <w:r>
          <w:fldChar w:fldCharType="end"/>
        </w:r>
      </w:p>
    </w:sdtContent>
  </w:sdt>
  <w:p w:rsidR="00FD2B65" w:rsidRDefault="00FD2B65">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0D7A95"/>
    <w:multiLevelType w:val="multilevel"/>
    <w:tmpl w:val="CE566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8352F07"/>
    <w:multiLevelType w:val="multilevel"/>
    <w:tmpl w:val="9CA05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60E7257"/>
    <w:multiLevelType w:val="multilevel"/>
    <w:tmpl w:val="7AB04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2B65"/>
    <w:rsid w:val="003C039E"/>
    <w:rsid w:val="009F66D9"/>
    <w:rsid w:val="00FA154A"/>
    <w:rsid w:val="00FD2B6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EBEADD0-9B78-46F7-BD8D-5A2823F973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re2">
    <w:name w:val="heading 2"/>
    <w:basedOn w:val="Normal"/>
    <w:link w:val="Titre2Car"/>
    <w:uiPriority w:val="9"/>
    <w:qFormat/>
    <w:rsid w:val="00FD2B65"/>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paragraph" w:styleId="Titre3">
    <w:name w:val="heading 3"/>
    <w:basedOn w:val="Normal"/>
    <w:link w:val="Titre3Car"/>
    <w:uiPriority w:val="9"/>
    <w:qFormat/>
    <w:rsid w:val="00FD2B65"/>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FD2B65"/>
    <w:rPr>
      <w:rFonts w:ascii="Times New Roman" w:eastAsia="Times New Roman" w:hAnsi="Times New Roman" w:cs="Times New Roman"/>
      <w:b/>
      <w:bCs/>
      <w:sz w:val="36"/>
      <w:szCs w:val="36"/>
      <w:lang w:eastAsia="fr-FR"/>
    </w:rPr>
  </w:style>
  <w:style w:type="character" w:customStyle="1" w:styleId="Titre3Car">
    <w:name w:val="Titre 3 Car"/>
    <w:basedOn w:val="Policepardfaut"/>
    <w:link w:val="Titre3"/>
    <w:uiPriority w:val="9"/>
    <w:rsid w:val="00FD2B65"/>
    <w:rPr>
      <w:rFonts w:ascii="Times New Roman" w:eastAsia="Times New Roman" w:hAnsi="Times New Roman" w:cs="Times New Roman"/>
      <w:b/>
      <w:bCs/>
      <w:sz w:val="27"/>
      <w:szCs w:val="27"/>
      <w:lang w:eastAsia="fr-FR"/>
    </w:rPr>
  </w:style>
  <w:style w:type="paragraph" w:customStyle="1" w:styleId="msonormal0">
    <w:name w:val="msonormal"/>
    <w:basedOn w:val="Normal"/>
    <w:rsid w:val="00FD2B65"/>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NormalWeb">
    <w:name w:val="Normal (Web)"/>
    <w:basedOn w:val="Normal"/>
    <w:uiPriority w:val="99"/>
    <w:semiHidden/>
    <w:unhideWhenUsed/>
    <w:rsid w:val="00FD2B65"/>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enhypertexte">
    <w:name w:val="Hyperlink"/>
    <w:basedOn w:val="Policepardfaut"/>
    <w:uiPriority w:val="99"/>
    <w:semiHidden/>
    <w:unhideWhenUsed/>
    <w:rsid w:val="00FD2B65"/>
    <w:rPr>
      <w:color w:val="0000FF"/>
      <w:u w:val="single"/>
    </w:rPr>
  </w:style>
  <w:style w:type="character" w:styleId="Lienhypertextesuivivisit">
    <w:name w:val="FollowedHyperlink"/>
    <w:basedOn w:val="Policepardfaut"/>
    <w:uiPriority w:val="99"/>
    <w:semiHidden/>
    <w:unhideWhenUsed/>
    <w:rsid w:val="00FD2B65"/>
    <w:rPr>
      <w:color w:val="800080"/>
      <w:u w:val="single"/>
    </w:rPr>
  </w:style>
  <w:style w:type="character" w:customStyle="1" w:styleId="tocnumber">
    <w:name w:val="tocnumber"/>
    <w:basedOn w:val="Policepardfaut"/>
    <w:rsid w:val="00FD2B65"/>
  </w:style>
  <w:style w:type="character" w:customStyle="1" w:styleId="toctext">
    <w:name w:val="toctext"/>
    <w:basedOn w:val="Policepardfaut"/>
    <w:rsid w:val="00FD2B65"/>
  </w:style>
  <w:style w:type="character" w:customStyle="1" w:styleId="mw-headline">
    <w:name w:val="mw-headline"/>
    <w:basedOn w:val="Policepardfaut"/>
    <w:rsid w:val="00FD2B65"/>
  </w:style>
  <w:style w:type="character" w:styleId="lev">
    <w:name w:val="Strong"/>
    <w:basedOn w:val="Policepardfaut"/>
    <w:uiPriority w:val="22"/>
    <w:qFormat/>
    <w:rsid w:val="00FD2B65"/>
    <w:rPr>
      <w:b/>
      <w:bCs/>
    </w:rPr>
  </w:style>
  <w:style w:type="character" w:customStyle="1" w:styleId="needref">
    <w:name w:val="need_ref"/>
    <w:basedOn w:val="Policepardfaut"/>
    <w:rsid w:val="00FD2B65"/>
  </w:style>
  <w:style w:type="paragraph" w:styleId="En-tte">
    <w:name w:val="header"/>
    <w:basedOn w:val="Normal"/>
    <w:link w:val="En-tteCar"/>
    <w:uiPriority w:val="99"/>
    <w:unhideWhenUsed/>
    <w:rsid w:val="00FD2B65"/>
    <w:pPr>
      <w:tabs>
        <w:tab w:val="center" w:pos="4536"/>
        <w:tab w:val="right" w:pos="9072"/>
      </w:tabs>
      <w:spacing w:after="0" w:line="240" w:lineRule="auto"/>
    </w:pPr>
  </w:style>
  <w:style w:type="character" w:customStyle="1" w:styleId="En-tteCar">
    <w:name w:val="En-tête Car"/>
    <w:basedOn w:val="Policepardfaut"/>
    <w:link w:val="En-tte"/>
    <w:uiPriority w:val="99"/>
    <w:rsid w:val="00FD2B65"/>
  </w:style>
  <w:style w:type="paragraph" w:styleId="Pieddepage">
    <w:name w:val="footer"/>
    <w:basedOn w:val="Normal"/>
    <w:link w:val="PieddepageCar"/>
    <w:uiPriority w:val="99"/>
    <w:unhideWhenUsed/>
    <w:rsid w:val="00FD2B6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D2B65"/>
  </w:style>
  <w:style w:type="paragraph" w:styleId="Textedebulles">
    <w:name w:val="Balloon Text"/>
    <w:basedOn w:val="Normal"/>
    <w:link w:val="TextedebullesCar"/>
    <w:uiPriority w:val="99"/>
    <w:semiHidden/>
    <w:unhideWhenUsed/>
    <w:rsid w:val="00FD2B65"/>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FD2B6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995633">
      <w:bodyDiv w:val="1"/>
      <w:marLeft w:val="0"/>
      <w:marRight w:val="0"/>
      <w:marTop w:val="0"/>
      <w:marBottom w:val="0"/>
      <w:divBdr>
        <w:top w:val="none" w:sz="0" w:space="0" w:color="auto"/>
        <w:left w:val="none" w:sz="0" w:space="0" w:color="auto"/>
        <w:bottom w:val="none" w:sz="0" w:space="0" w:color="auto"/>
        <w:right w:val="none" w:sz="0" w:space="0" w:color="auto"/>
      </w:divBdr>
      <w:divsChild>
        <w:div w:id="843279924">
          <w:marLeft w:val="0"/>
          <w:marRight w:val="0"/>
          <w:marTop w:val="0"/>
          <w:marBottom w:val="0"/>
          <w:divBdr>
            <w:top w:val="none" w:sz="0" w:space="0" w:color="auto"/>
            <w:left w:val="none" w:sz="0" w:space="0" w:color="auto"/>
            <w:bottom w:val="none" w:sz="0" w:space="0" w:color="auto"/>
            <w:right w:val="none" w:sz="0" w:space="0" w:color="auto"/>
          </w:divBdr>
          <w:divsChild>
            <w:div w:id="734085356">
              <w:marLeft w:val="0"/>
              <w:marRight w:val="0"/>
              <w:marTop w:val="0"/>
              <w:marBottom w:val="0"/>
              <w:divBdr>
                <w:top w:val="none" w:sz="0" w:space="0" w:color="auto"/>
                <w:left w:val="none" w:sz="0" w:space="0" w:color="auto"/>
                <w:bottom w:val="none" w:sz="0" w:space="0" w:color="auto"/>
                <w:right w:val="none" w:sz="0" w:space="0" w:color="auto"/>
              </w:divBdr>
            </w:div>
          </w:divsChild>
        </w:div>
        <w:div w:id="819922465">
          <w:marLeft w:val="0"/>
          <w:marRight w:val="0"/>
          <w:marTop w:val="0"/>
          <w:marBottom w:val="0"/>
          <w:divBdr>
            <w:top w:val="none" w:sz="0" w:space="0" w:color="auto"/>
            <w:left w:val="none" w:sz="0" w:space="0" w:color="auto"/>
            <w:bottom w:val="none" w:sz="0" w:space="0" w:color="auto"/>
            <w:right w:val="none" w:sz="0" w:space="0" w:color="auto"/>
          </w:divBdr>
        </w:div>
        <w:div w:id="660281415">
          <w:marLeft w:val="0"/>
          <w:marRight w:val="0"/>
          <w:marTop w:val="0"/>
          <w:marBottom w:val="0"/>
          <w:divBdr>
            <w:top w:val="none" w:sz="0" w:space="0" w:color="auto"/>
            <w:left w:val="none" w:sz="0" w:space="0" w:color="auto"/>
            <w:bottom w:val="none" w:sz="0" w:space="0" w:color="auto"/>
            <w:right w:val="none" w:sz="0" w:space="0" w:color="auto"/>
          </w:divBdr>
        </w:div>
        <w:div w:id="306592214">
          <w:marLeft w:val="0"/>
          <w:marRight w:val="0"/>
          <w:marTop w:val="0"/>
          <w:marBottom w:val="0"/>
          <w:divBdr>
            <w:top w:val="none" w:sz="0" w:space="0" w:color="auto"/>
            <w:left w:val="none" w:sz="0" w:space="0" w:color="auto"/>
            <w:bottom w:val="none" w:sz="0" w:space="0" w:color="auto"/>
            <w:right w:val="none" w:sz="0" w:space="0" w:color="auto"/>
          </w:divBdr>
          <w:divsChild>
            <w:div w:id="1488941715">
              <w:marLeft w:val="0"/>
              <w:marRight w:val="0"/>
              <w:marTop w:val="0"/>
              <w:marBottom w:val="0"/>
              <w:divBdr>
                <w:top w:val="none" w:sz="0" w:space="0" w:color="auto"/>
                <w:left w:val="none" w:sz="0" w:space="0" w:color="auto"/>
                <w:bottom w:val="none" w:sz="0" w:space="0" w:color="auto"/>
                <w:right w:val="none" w:sz="0" w:space="0" w:color="auto"/>
              </w:divBdr>
              <w:divsChild>
                <w:div w:id="2094277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0873432">
          <w:marLeft w:val="0"/>
          <w:marRight w:val="0"/>
          <w:marTop w:val="0"/>
          <w:marBottom w:val="0"/>
          <w:divBdr>
            <w:top w:val="none" w:sz="0" w:space="0" w:color="auto"/>
            <w:left w:val="none" w:sz="0" w:space="0" w:color="auto"/>
            <w:bottom w:val="none" w:sz="0" w:space="0" w:color="auto"/>
            <w:right w:val="none" w:sz="0" w:space="0" w:color="auto"/>
          </w:divBdr>
          <w:divsChild>
            <w:div w:id="1852601053">
              <w:marLeft w:val="0"/>
              <w:marRight w:val="0"/>
              <w:marTop w:val="0"/>
              <w:marBottom w:val="0"/>
              <w:divBdr>
                <w:top w:val="none" w:sz="0" w:space="0" w:color="auto"/>
                <w:left w:val="none" w:sz="0" w:space="0" w:color="auto"/>
                <w:bottom w:val="none" w:sz="0" w:space="0" w:color="auto"/>
                <w:right w:val="none" w:sz="0" w:space="0" w:color="auto"/>
              </w:divBdr>
            </w:div>
            <w:div w:id="1900900096">
              <w:marLeft w:val="0"/>
              <w:marRight w:val="0"/>
              <w:marTop w:val="0"/>
              <w:marBottom w:val="0"/>
              <w:divBdr>
                <w:top w:val="none" w:sz="0" w:space="0" w:color="auto"/>
                <w:left w:val="none" w:sz="0" w:space="0" w:color="auto"/>
                <w:bottom w:val="none" w:sz="0" w:space="0" w:color="auto"/>
                <w:right w:val="none" w:sz="0" w:space="0" w:color="auto"/>
              </w:divBdr>
              <w:divsChild>
                <w:div w:id="1120145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7038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fr.wikipedia.org/wiki/Catholicisme" TargetMode="External"/><Relationship Id="rId117" Type="http://schemas.openxmlformats.org/officeDocument/2006/relationships/hyperlink" Target="https://fr.wikipedia.org/wiki/Moses_Montefiore" TargetMode="External"/><Relationship Id="rId21" Type="http://schemas.openxmlformats.org/officeDocument/2006/relationships/hyperlink" Target="https://fr.wikipedia.org/wiki/D%C3%A9cret_Cr%C3%A9mieux" TargetMode="External"/><Relationship Id="rId42" Type="http://schemas.openxmlformats.org/officeDocument/2006/relationships/hyperlink" Target="https://fr.wikipedia.org/wiki/1842" TargetMode="External"/><Relationship Id="rId47" Type="http://schemas.openxmlformats.org/officeDocument/2006/relationships/hyperlink" Target="https://fr.wikipedia.org/wiki/Louis-Philippe_Ier" TargetMode="External"/><Relationship Id="rId63" Type="http://schemas.openxmlformats.org/officeDocument/2006/relationships/hyperlink" Target="https://fr.wikipedia.org/wiki/1849" TargetMode="External"/><Relationship Id="rId68" Type="http://schemas.openxmlformats.org/officeDocument/2006/relationships/hyperlink" Target="https://fr.wikipedia.org/wiki/Mars_1848" TargetMode="External"/><Relationship Id="rId84" Type="http://schemas.openxmlformats.org/officeDocument/2006/relationships/hyperlink" Target="https://fr.wikipedia.org/wiki/Cour_d%27assises_(France)" TargetMode="External"/><Relationship Id="rId89" Type="http://schemas.openxmlformats.org/officeDocument/2006/relationships/hyperlink" Target="https://fr.wikipedia.org/wiki/Corps_l%C3%A9gislatif_(Second_Empire)" TargetMode="External"/><Relationship Id="rId112" Type="http://schemas.openxmlformats.org/officeDocument/2006/relationships/hyperlink" Target="https://fr.wikipedia.org/wiki/Aide:Liste_de_bandeaux_de_maintenance_d%27articles" TargetMode="External"/><Relationship Id="rId133" Type="http://schemas.openxmlformats.org/officeDocument/2006/relationships/hyperlink" Target="https://fr.wikipedia.org/wiki/Histoire_des_Juifs_en_Serbie" TargetMode="External"/><Relationship Id="rId138" Type="http://schemas.openxmlformats.org/officeDocument/2006/relationships/hyperlink" Target="https://fr.wikipedia.org/wiki/D%C3%A9cret_Cr%C3%A9mieux" TargetMode="External"/><Relationship Id="rId154" Type="http://schemas.openxmlformats.org/officeDocument/2006/relationships/hyperlink" Target="https://fr.wikipedia.org/wiki/1818" TargetMode="External"/><Relationship Id="rId159" Type="http://schemas.openxmlformats.org/officeDocument/2006/relationships/hyperlink" Target="https://fr.wikipedia.org/wiki/Supr%C3%AAme_Conseil_de_France" TargetMode="External"/><Relationship Id="rId175" Type="http://schemas.openxmlformats.org/officeDocument/2006/relationships/fontTable" Target="fontTable.xml"/><Relationship Id="rId170" Type="http://schemas.openxmlformats.org/officeDocument/2006/relationships/hyperlink" Target="https://fr.wikipedia.org/wiki/Adolphe_Cr%C3%A9mieux" TargetMode="External"/><Relationship Id="rId16" Type="http://schemas.openxmlformats.org/officeDocument/2006/relationships/hyperlink" Target="https://fr.wikipedia.org/wiki/Personnalit%C3%A9_politique" TargetMode="External"/><Relationship Id="rId107" Type="http://schemas.openxmlformats.org/officeDocument/2006/relationships/hyperlink" Target="https://fr.wikipedia.org/wiki/1875" TargetMode="External"/><Relationship Id="rId11" Type="http://schemas.openxmlformats.org/officeDocument/2006/relationships/hyperlink" Target="https://fr.wikipedia.org/wiki/10_f%C3%A9vrier" TargetMode="External"/><Relationship Id="rId32" Type="http://schemas.openxmlformats.org/officeDocument/2006/relationships/hyperlink" Target="https://fr.wikipedia.org/wiki/%C3%80_la_recherche_du_temps_perdu" TargetMode="External"/><Relationship Id="rId37" Type="http://schemas.openxmlformats.org/officeDocument/2006/relationships/hyperlink" Target="https://fr.wikipedia.org/wiki/Terreur_blanche_(France)" TargetMode="External"/><Relationship Id="rId53" Type="http://schemas.openxmlformats.org/officeDocument/2006/relationships/hyperlink" Target="https://fr.wikipedia.org/wiki/Juin_1848" TargetMode="External"/><Relationship Id="rId58" Type="http://schemas.openxmlformats.org/officeDocument/2006/relationships/hyperlink" Target="https://fr.wikipedia.org/wiki/Rabbin" TargetMode="External"/><Relationship Id="rId74" Type="http://schemas.openxmlformats.org/officeDocument/2006/relationships/hyperlink" Target="https://fr.wikipedia.org/wiki/Fran%C3%A7ois_Arago" TargetMode="External"/><Relationship Id="rId79" Type="http://schemas.openxmlformats.org/officeDocument/2006/relationships/hyperlink" Target="https://fr.wikipedia.org/wiki/Juin_1851" TargetMode="External"/><Relationship Id="rId102" Type="http://schemas.openxmlformats.org/officeDocument/2006/relationships/hyperlink" Target="https://fr.wikipedia.org/wiki/Commune_de_Paris_(1871)" TargetMode="External"/><Relationship Id="rId123" Type="http://schemas.openxmlformats.org/officeDocument/2006/relationships/hyperlink" Target="https://fr.wikipedia.org/wiki/Aide:R%C3%A9f%C3%A9rence_n%C3%A9cessaire" TargetMode="External"/><Relationship Id="rId128" Type="http://schemas.openxmlformats.org/officeDocument/2006/relationships/hyperlink" Target="https://fr.wikipedia.org/wiki/Charles_Netter" TargetMode="External"/><Relationship Id="rId144" Type="http://schemas.openxmlformats.org/officeDocument/2006/relationships/hyperlink" Target="https://fr.wikipedia.org/wiki/D%C3%A9cret_Cr%C3%A9mieux" TargetMode="External"/><Relationship Id="rId149" Type="http://schemas.openxmlformats.org/officeDocument/2006/relationships/hyperlink" Target="https://fr.wikipedia.org/wiki/1870" TargetMode="External"/><Relationship Id="rId5" Type="http://schemas.openxmlformats.org/officeDocument/2006/relationships/footnotes" Target="footnotes.xml"/><Relationship Id="rId90" Type="http://schemas.openxmlformats.org/officeDocument/2006/relationships/hyperlink" Target="https://fr.wikipedia.org/wiki/1870" TargetMode="External"/><Relationship Id="rId95" Type="http://schemas.openxmlformats.org/officeDocument/2006/relationships/hyperlink" Target="https://fr.wikipedia.org/wiki/Gouvernement_de_la_D%C3%A9fense_nationale" TargetMode="External"/><Relationship Id="rId160" Type="http://schemas.openxmlformats.org/officeDocument/2006/relationships/hyperlink" Target="https://fr.wikipedia.org/wiki/Rite_%C3%A9cossais_ancien_et_accept%C3%A9" TargetMode="External"/><Relationship Id="rId165" Type="http://schemas.openxmlformats.org/officeDocument/2006/relationships/hyperlink" Target="https://fr.wikipedia.org/wiki/Rite_%C3%A9cossais_ancien_et_accept%C3%A9" TargetMode="External"/><Relationship Id="rId22" Type="http://schemas.openxmlformats.org/officeDocument/2006/relationships/hyperlink" Target="https://fr.wikipedia.org/wiki/Juifs_du_Pape" TargetMode="External"/><Relationship Id="rId27" Type="http://schemas.openxmlformats.org/officeDocument/2006/relationships/hyperlink" Target="https://fr.wikipedia.org/wiki/Marcel_Proust" TargetMode="External"/><Relationship Id="rId43" Type="http://schemas.openxmlformats.org/officeDocument/2006/relationships/hyperlink" Target="https://fr.wikipedia.org/wiki/1848" TargetMode="External"/><Relationship Id="rId48" Type="http://schemas.openxmlformats.org/officeDocument/2006/relationships/hyperlink" Target="https://fr.wikipedia.org/wiki/25_f%C3%A9vrier" TargetMode="External"/><Relationship Id="rId64" Type="http://schemas.openxmlformats.org/officeDocument/2006/relationships/hyperlink" Target="https://fr.wikipedia.org/wiki/5_juin" TargetMode="External"/><Relationship Id="rId69" Type="http://schemas.openxmlformats.org/officeDocument/2006/relationships/hyperlink" Target="https://fr.wikipedia.org/wiki/1848" TargetMode="External"/><Relationship Id="rId113" Type="http://schemas.openxmlformats.org/officeDocument/2006/relationships/image" Target="media/image3.png"/><Relationship Id="rId118" Type="http://schemas.openxmlformats.org/officeDocument/2006/relationships/hyperlink" Target="https://fr.wikipedia.org/wiki/Affaire_de_Damas" TargetMode="External"/><Relationship Id="rId134" Type="http://schemas.openxmlformats.org/officeDocument/2006/relationships/hyperlink" Target="https://fr.wikipedia.org/wiki/Histoire_des_Juifs_en_Iran" TargetMode="External"/><Relationship Id="rId139" Type="http://schemas.openxmlformats.org/officeDocument/2006/relationships/hyperlink" Target="https://fr.wikipedia.org/wiki/Alg%C3%A9rie" TargetMode="External"/><Relationship Id="rId80" Type="http://schemas.openxmlformats.org/officeDocument/2006/relationships/hyperlink" Target="https://fr.wikipedia.org/wiki/1851" TargetMode="External"/><Relationship Id="rId85" Type="http://schemas.openxmlformats.org/officeDocument/2006/relationships/hyperlink" Target="https://fr.wikipedia.org/wiki/Paris" TargetMode="External"/><Relationship Id="rId150" Type="http://schemas.openxmlformats.org/officeDocument/2006/relationships/hyperlink" Target="https://fr.wikipedia.org/wiki/Peine_capitale" TargetMode="External"/><Relationship Id="rId155" Type="http://schemas.openxmlformats.org/officeDocument/2006/relationships/hyperlink" Target="https://fr.wikipedia.org/wiki/N%C3%AEmes" TargetMode="External"/><Relationship Id="rId171" Type="http://schemas.openxmlformats.org/officeDocument/2006/relationships/hyperlink" Target="https://fr.wikipedia.org/wiki/Jean-Jules-Antoine_Lecomte_du_Nouy" TargetMode="External"/><Relationship Id="rId176" Type="http://schemas.openxmlformats.org/officeDocument/2006/relationships/theme" Target="theme/theme1.xml"/><Relationship Id="rId12" Type="http://schemas.openxmlformats.org/officeDocument/2006/relationships/hyperlink" Target="https://fr.wikipedia.org/wiki/F%C3%A9vrier_1880" TargetMode="External"/><Relationship Id="rId17" Type="http://schemas.openxmlformats.org/officeDocument/2006/relationships/hyperlink" Target="https://fr.wikipedia.org/wiki/France" TargetMode="External"/><Relationship Id="rId33" Type="http://schemas.openxmlformats.org/officeDocument/2006/relationships/hyperlink" Target="https://fr.wikipedia.org/wiki/Ghislain_de_Diesbach" TargetMode="External"/><Relationship Id="rId38" Type="http://schemas.openxmlformats.org/officeDocument/2006/relationships/hyperlink" Target="https://fr.wikipedia.org/wiki/Protestants" TargetMode="External"/><Relationship Id="rId59" Type="http://schemas.openxmlformats.org/officeDocument/2006/relationships/hyperlink" Target="https://fr.wikipedia.org/wiki/Serment_more_judaico" TargetMode="External"/><Relationship Id="rId103" Type="http://schemas.openxmlformats.org/officeDocument/2006/relationships/hyperlink" Target="https://fr.wikipedia.org/wiki/Gaston_Cr%C3%A9mieux" TargetMode="External"/><Relationship Id="rId108" Type="http://schemas.openxmlformats.org/officeDocument/2006/relationships/hyperlink" Target="https://fr.wikipedia.org/wiki/1880" TargetMode="External"/><Relationship Id="rId124" Type="http://schemas.openxmlformats.org/officeDocument/2006/relationships/hyperlink" Target="https://fr.wikipedia.org/wiki/Adolphe_Cr%C3%A9mieux" TargetMode="External"/><Relationship Id="rId129" Type="http://schemas.openxmlformats.org/officeDocument/2006/relationships/hyperlink" Target="https://fr.wikipedia.org/wiki/1864" TargetMode="External"/><Relationship Id="rId54" Type="http://schemas.openxmlformats.org/officeDocument/2006/relationships/hyperlink" Target="https://fr.wikipedia.org/wiki/1848" TargetMode="External"/><Relationship Id="rId70" Type="http://schemas.openxmlformats.org/officeDocument/2006/relationships/hyperlink" Target="https://fr.wikipedia.org/wiki/Mul%C3%A2tre" TargetMode="External"/><Relationship Id="rId75" Type="http://schemas.openxmlformats.org/officeDocument/2006/relationships/hyperlink" Target="https://fr.wikipedia.org/wiki/Fran%C3%A7ois_Guizot" TargetMode="External"/><Relationship Id="rId91" Type="http://schemas.openxmlformats.org/officeDocument/2006/relationships/hyperlink" Target="https://fr.wikipedia.org/wiki/Adolphe_Cr%C3%A9mieux" TargetMode="External"/><Relationship Id="rId96" Type="http://schemas.openxmlformats.org/officeDocument/2006/relationships/hyperlink" Target="https://fr.wikipedia.org/wiki/4_septembre" TargetMode="External"/><Relationship Id="rId140" Type="http://schemas.openxmlformats.org/officeDocument/2006/relationships/hyperlink" Target="https://fr.wikipedia.org/wiki/Polygamie" TargetMode="External"/><Relationship Id="rId145" Type="http://schemas.openxmlformats.org/officeDocument/2006/relationships/hyperlink" Target="https://fr.wikipedia.org/wiki/Dhimmi" TargetMode="External"/><Relationship Id="rId161" Type="http://schemas.openxmlformats.org/officeDocument/2006/relationships/hyperlink" Target="https://fr.wikipedia.org/wiki/Adolphe_Cr%C3%A9mieux" TargetMode="External"/><Relationship Id="rId166" Type="http://schemas.openxmlformats.org/officeDocument/2006/relationships/hyperlink" Target="https://fr.wikipedia.org/wiki/Aide:R%C3%A9f%C3%A9rence_n%C3%A9cessaire" TargetMode="Externa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hyperlink" Target="https://fr.wikipedia.org/wiki/Carpentras" TargetMode="External"/><Relationship Id="rId28" Type="http://schemas.openxmlformats.org/officeDocument/2006/relationships/hyperlink" Target="https://fr.wikipedia.org/wiki/Adrien_Proust" TargetMode="External"/><Relationship Id="rId49" Type="http://schemas.openxmlformats.org/officeDocument/2006/relationships/hyperlink" Target="https://fr.wikipedia.org/wiki/F%C3%A9vrier_1848" TargetMode="External"/><Relationship Id="rId114" Type="http://schemas.openxmlformats.org/officeDocument/2006/relationships/hyperlink" Target="https://fr.wikipedia.org/wiki/Wikip%C3%A9dia:Travaux_in%C3%A9dits" TargetMode="External"/><Relationship Id="rId119" Type="http://schemas.openxmlformats.org/officeDocument/2006/relationships/hyperlink" Target="https://fr.wikipedia.org/wiki/Accusation_de_crime_rituel_contre_les_Juifs" TargetMode="External"/><Relationship Id="rId10" Type="http://schemas.openxmlformats.org/officeDocument/2006/relationships/hyperlink" Target="https://fr.wikipedia.org/wiki/N%C3%AEmes" TargetMode="External"/><Relationship Id="rId31" Type="http://schemas.openxmlformats.org/officeDocument/2006/relationships/hyperlink" Target="https://fr.wikipedia.org/wiki/Adolphe_Cr%C3%A9mieux" TargetMode="External"/><Relationship Id="rId44" Type="http://schemas.openxmlformats.org/officeDocument/2006/relationships/hyperlink" Target="https://fr.wikipedia.org/wiki/24_f%C3%A9vrier" TargetMode="External"/><Relationship Id="rId52" Type="http://schemas.openxmlformats.org/officeDocument/2006/relationships/hyperlink" Target="https://fr.wikipedia.org/wiki/7_juin" TargetMode="External"/><Relationship Id="rId60" Type="http://schemas.openxmlformats.org/officeDocument/2006/relationships/hyperlink" Target="https://fr.wikipedia.org/wiki/31_mars" TargetMode="External"/><Relationship Id="rId65" Type="http://schemas.openxmlformats.org/officeDocument/2006/relationships/hyperlink" Target="https://fr.wikipedia.org/wiki/Juin_1848" TargetMode="External"/><Relationship Id="rId73" Type="http://schemas.openxmlformats.org/officeDocument/2006/relationships/hyperlink" Target="https://fr.wikipedia.org/wiki/1848" TargetMode="External"/><Relationship Id="rId78" Type="http://schemas.openxmlformats.org/officeDocument/2006/relationships/hyperlink" Target="https://fr.wikipedia.org/wiki/11_juin" TargetMode="External"/><Relationship Id="rId81" Type="http://schemas.openxmlformats.org/officeDocument/2006/relationships/hyperlink" Target="https://fr.wikipedia.org/wiki/Victor_Hugo" TargetMode="External"/><Relationship Id="rId86" Type="http://schemas.openxmlformats.org/officeDocument/2006/relationships/hyperlink" Target="https://fr.wikipedia.org/wiki/Poitiers" TargetMode="External"/><Relationship Id="rId94" Type="http://schemas.openxmlformats.org/officeDocument/2006/relationships/hyperlink" Target="https://fr.wikipedia.org/wiki/Gouvernement_de_la_D%C3%A9fense_nationale" TargetMode="External"/><Relationship Id="rId99" Type="http://schemas.openxmlformats.org/officeDocument/2006/relationships/hyperlink" Target="https://fr.wikipedia.org/wiki/Alexandre_Glais-Bizoin" TargetMode="External"/><Relationship Id="rId101" Type="http://schemas.openxmlformats.org/officeDocument/2006/relationships/hyperlink" Target="https://fr.wikipedia.org/wiki/L%C3%A9on_Gambetta" TargetMode="External"/><Relationship Id="rId122" Type="http://schemas.openxmlformats.org/officeDocument/2006/relationships/hyperlink" Target="https://fr.wikipedia.org/wiki/Liban" TargetMode="External"/><Relationship Id="rId130" Type="http://schemas.openxmlformats.org/officeDocument/2006/relationships/hyperlink" Target="https://fr.wikipedia.org/wiki/Alliance_isra%C3%A9lite_universelle" TargetMode="External"/><Relationship Id="rId135" Type="http://schemas.openxmlformats.org/officeDocument/2006/relationships/hyperlink" Target="https://fr.wikipedia.org/wiki/Histoire_des_Juifs_en_Russie" TargetMode="External"/><Relationship Id="rId143" Type="http://schemas.openxmlformats.org/officeDocument/2006/relationships/hyperlink" Target="https://fr.wikipedia.org/wiki/1870" TargetMode="External"/><Relationship Id="rId148" Type="http://schemas.openxmlformats.org/officeDocument/2006/relationships/hyperlink" Target="https://fr.wikipedia.org/wiki/Novembre_1870" TargetMode="External"/><Relationship Id="rId151" Type="http://schemas.openxmlformats.org/officeDocument/2006/relationships/hyperlink" Target="https://fr.wikipedia.org/wiki/%C3%89chafaud" TargetMode="External"/><Relationship Id="rId156" Type="http://schemas.openxmlformats.org/officeDocument/2006/relationships/hyperlink" Target="https://fr.wikipedia.org/wiki/Grand_Orient_de_France" TargetMode="External"/><Relationship Id="rId164" Type="http://schemas.openxmlformats.org/officeDocument/2006/relationships/hyperlink" Target="https://fr.wikipedia.org/wiki/Suisse" TargetMode="External"/><Relationship Id="rId169" Type="http://schemas.openxmlformats.org/officeDocument/2006/relationships/hyperlink" Target="https://fr.wikipedia.org/wiki/Gioachino_Rossini" TargetMode="External"/><Relationship Id="rId4" Type="http://schemas.openxmlformats.org/officeDocument/2006/relationships/webSettings" Target="webSettings.xml"/><Relationship Id="rId9" Type="http://schemas.openxmlformats.org/officeDocument/2006/relationships/hyperlink" Target="https://fr.wikipedia.org/wiki/1796" TargetMode="External"/><Relationship Id="rId172" Type="http://schemas.openxmlformats.org/officeDocument/2006/relationships/hyperlink" Target="https://fr.wikipedia.org/wiki/Archives_nationales_(France)" TargetMode="External"/><Relationship Id="rId13" Type="http://schemas.openxmlformats.org/officeDocument/2006/relationships/hyperlink" Target="https://fr.wikipedia.org/wiki/1880" TargetMode="External"/><Relationship Id="rId18" Type="http://schemas.openxmlformats.org/officeDocument/2006/relationships/hyperlink" Target="https://fr.wikipedia.org/wiki/Franc-ma%C3%A7onnerie" TargetMode="External"/><Relationship Id="rId39" Type="http://schemas.openxmlformats.org/officeDocument/2006/relationships/hyperlink" Target="https://fr.wikipedia.org/wiki/Restauration_(histoire_de_France)" TargetMode="External"/><Relationship Id="rId109" Type="http://schemas.openxmlformats.org/officeDocument/2006/relationships/hyperlink" Target="https://fr.wikipedia.org/wiki/Cimeti%C3%A8re_du_Montparnasse" TargetMode="External"/><Relationship Id="rId34" Type="http://schemas.openxmlformats.org/officeDocument/2006/relationships/hyperlink" Target="https://fr.wikipedia.org/wiki/Adolphe_Cr%C3%A9mieux" TargetMode="External"/><Relationship Id="rId50" Type="http://schemas.openxmlformats.org/officeDocument/2006/relationships/hyperlink" Target="https://fr.wikipedia.org/wiki/1848" TargetMode="External"/><Relationship Id="rId55" Type="http://schemas.openxmlformats.org/officeDocument/2006/relationships/hyperlink" Target="https://fr.wikipedia.org/wiki/D%C3%A9cret_en_France" TargetMode="External"/><Relationship Id="rId76" Type="http://schemas.openxmlformats.org/officeDocument/2006/relationships/hyperlink" Target="https://fr.wikipedia.org/wiki/1848" TargetMode="External"/><Relationship Id="rId97" Type="http://schemas.openxmlformats.org/officeDocument/2006/relationships/hyperlink" Target="https://fr.wikipedia.org/wiki/Septembre_1870" TargetMode="External"/><Relationship Id="rId104" Type="http://schemas.openxmlformats.org/officeDocument/2006/relationships/hyperlink" Target="https://fr.wikipedia.org/wiki/Commune_de_Marseille" TargetMode="External"/><Relationship Id="rId120" Type="http://schemas.openxmlformats.org/officeDocument/2006/relationships/hyperlink" Target="https://fr.wikipedia.org/wiki/Empire_ottoman" TargetMode="External"/><Relationship Id="rId125" Type="http://schemas.openxmlformats.org/officeDocument/2006/relationships/hyperlink" Target="https://fr.wikipedia.org/wiki/Consistoire_central_isra%C3%A9lite_de_France" TargetMode="External"/><Relationship Id="rId141" Type="http://schemas.openxmlformats.org/officeDocument/2006/relationships/hyperlink" Target="https://fr.wikipedia.org/wiki/24_octobre" TargetMode="External"/><Relationship Id="rId146" Type="http://schemas.openxmlformats.org/officeDocument/2006/relationships/hyperlink" Target="https://fr.wikipedia.org/wiki/Juifs" TargetMode="External"/><Relationship Id="rId167" Type="http://schemas.openxmlformats.org/officeDocument/2006/relationships/hyperlink" Target="https://fr.wikipedia.org/wiki/1828" TargetMode="External"/><Relationship Id="rId7" Type="http://schemas.openxmlformats.org/officeDocument/2006/relationships/hyperlink" Target="https://fr.wikipedia.org/wiki/30_avril" TargetMode="External"/><Relationship Id="rId71" Type="http://schemas.openxmlformats.org/officeDocument/2006/relationships/hyperlink" Target="https://fr.wikipedia.org/wiki/15_mars" TargetMode="External"/><Relationship Id="rId92" Type="http://schemas.openxmlformats.org/officeDocument/2006/relationships/hyperlink" Target="https://commons.wikimedia.org/wiki/File:Le_Gouvernement_de_la_d%C3%A9fense_nationale.jpg?uselang=fr" TargetMode="External"/><Relationship Id="rId162" Type="http://schemas.openxmlformats.org/officeDocument/2006/relationships/hyperlink" Target="https://fr.wikipedia.org/wiki/1875" TargetMode="External"/><Relationship Id="rId2" Type="http://schemas.openxmlformats.org/officeDocument/2006/relationships/styles" Target="styles.xml"/><Relationship Id="rId29" Type="http://schemas.openxmlformats.org/officeDocument/2006/relationships/hyperlink" Target="https://fr.wikipedia.org/wiki/Jeanne_Weil_Proust" TargetMode="External"/><Relationship Id="rId24" Type="http://schemas.openxmlformats.org/officeDocument/2006/relationships/hyperlink" Target="https://fr.wikipedia.org/wiki/Adolphe_Cr%C3%A9mieux" TargetMode="External"/><Relationship Id="rId40" Type="http://schemas.openxmlformats.org/officeDocument/2006/relationships/hyperlink" Target="https://fr.wikipedia.org/wiki/1830" TargetMode="External"/><Relationship Id="rId45" Type="http://schemas.openxmlformats.org/officeDocument/2006/relationships/hyperlink" Target="https://fr.wikipedia.org/wiki/F%C3%A9vrier_1848" TargetMode="External"/><Relationship Id="rId66" Type="http://schemas.openxmlformats.org/officeDocument/2006/relationships/hyperlink" Target="https://fr.wikipedia.org/wiki/1848" TargetMode="External"/><Relationship Id="rId87" Type="http://schemas.openxmlformats.org/officeDocument/2006/relationships/hyperlink" Target="https://fr.wikipedia.org/wiki/D%C3%A9put%C3%A9" TargetMode="External"/><Relationship Id="rId110" Type="http://schemas.openxmlformats.org/officeDocument/2006/relationships/hyperlink" Target="https://commons.wikimedia.org/wiki/File:Emblem-question.svg?uselang=fr" TargetMode="External"/><Relationship Id="rId115" Type="http://schemas.openxmlformats.org/officeDocument/2006/relationships/hyperlink" Target="https://fr.wikipedia.org/wiki/Wikip%C3%A9dia:V%C3%A9rifiabilit%C3%A9" TargetMode="External"/><Relationship Id="rId131" Type="http://schemas.openxmlformats.org/officeDocument/2006/relationships/hyperlink" Target="https://fr.wikipedia.org/wiki/Aide:R%C3%A9f%C3%A9rence_n%C3%A9cessaire" TargetMode="External"/><Relationship Id="rId136" Type="http://schemas.openxmlformats.org/officeDocument/2006/relationships/hyperlink" Target="https://fr.wikipedia.org/wiki/Histoire_des_Juifs_au_Maroc" TargetMode="External"/><Relationship Id="rId157" Type="http://schemas.openxmlformats.org/officeDocument/2006/relationships/hyperlink" Target="https://fr.wikipedia.org/wiki/Adolphe_Cr%C3%A9mieux" TargetMode="External"/><Relationship Id="rId61" Type="http://schemas.openxmlformats.org/officeDocument/2006/relationships/hyperlink" Target="https://fr.wikipedia.org/wiki/10_ao%C3%BBt" TargetMode="External"/><Relationship Id="rId82" Type="http://schemas.openxmlformats.org/officeDocument/2006/relationships/hyperlink" Target="https://fr.wikipedia.org/wiki/Charles_Hugo" TargetMode="External"/><Relationship Id="rId152" Type="http://schemas.openxmlformats.org/officeDocument/2006/relationships/hyperlink" Target="https://fr.wikipedia.org/wiki/Bourreau" TargetMode="External"/><Relationship Id="rId173" Type="http://schemas.openxmlformats.org/officeDocument/2006/relationships/hyperlink" Target="https://fr.wikipedia.org/wiki/Adolphe_Cr%C3%A9mieux" TargetMode="External"/><Relationship Id="rId19" Type="http://schemas.openxmlformats.org/officeDocument/2006/relationships/hyperlink" Target="https://fr.wikipedia.org/wiki/Alliance_isra%C3%A9lite_universelle" TargetMode="External"/><Relationship Id="rId14" Type="http://schemas.openxmlformats.org/officeDocument/2006/relationships/hyperlink" Target="https://fr.wikipedia.org/wiki/Paris" TargetMode="External"/><Relationship Id="rId30" Type="http://schemas.openxmlformats.org/officeDocument/2006/relationships/hyperlink" Target="https://fr.wikipedia.org/wiki/Gabrielle_Alphen-Salvador" TargetMode="External"/><Relationship Id="rId35" Type="http://schemas.openxmlformats.org/officeDocument/2006/relationships/hyperlink" Target="https://fr.wikipedia.org/wiki/Adolphe_Cr%C3%A9mieux" TargetMode="External"/><Relationship Id="rId56" Type="http://schemas.openxmlformats.org/officeDocument/2006/relationships/hyperlink" Target="https://fr.wikipedia.org/wiki/1er_mars" TargetMode="External"/><Relationship Id="rId77" Type="http://schemas.openxmlformats.org/officeDocument/2006/relationships/hyperlink" Target="https://fr.wikipedia.org/wiki/1849" TargetMode="External"/><Relationship Id="rId100" Type="http://schemas.openxmlformats.org/officeDocument/2006/relationships/hyperlink" Target="https://fr.wikipedia.org/wiki/Martin_Fourichon" TargetMode="External"/><Relationship Id="rId105" Type="http://schemas.openxmlformats.org/officeDocument/2006/relationships/hyperlink" Target="https://fr.wikipedia.org/wiki/Alger" TargetMode="External"/><Relationship Id="rId126" Type="http://schemas.openxmlformats.org/officeDocument/2006/relationships/hyperlink" Target="https://fr.wikipedia.org/wiki/1860" TargetMode="External"/><Relationship Id="rId147" Type="http://schemas.openxmlformats.org/officeDocument/2006/relationships/hyperlink" Target="https://fr.wikipedia.org/wiki/25_novembre" TargetMode="External"/><Relationship Id="rId168" Type="http://schemas.openxmlformats.org/officeDocument/2006/relationships/hyperlink" Target="https://fr.wikipedia.org/wiki/Guillaume_Tell" TargetMode="External"/><Relationship Id="rId8" Type="http://schemas.openxmlformats.org/officeDocument/2006/relationships/hyperlink" Target="https://fr.wikipedia.org/wiki/Avril_1796" TargetMode="External"/><Relationship Id="rId51" Type="http://schemas.openxmlformats.org/officeDocument/2006/relationships/hyperlink" Target="https://fr.wikipedia.org/wiki/Deuxi%C3%A8me_R%C3%A9publique_(France)" TargetMode="External"/><Relationship Id="rId72" Type="http://schemas.openxmlformats.org/officeDocument/2006/relationships/hyperlink" Target="https://fr.wikipedia.org/wiki/Mars_1848" TargetMode="External"/><Relationship Id="rId93" Type="http://schemas.openxmlformats.org/officeDocument/2006/relationships/image" Target="media/image1.jpeg"/><Relationship Id="rId98" Type="http://schemas.openxmlformats.org/officeDocument/2006/relationships/hyperlink" Target="https://fr.wikipedia.org/wiki/1870" TargetMode="External"/><Relationship Id="rId121" Type="http://schemas.openxmlformats.org/officeDocument/2006/relationships/hyperlink" Target="https://fr.wikipedia.org/wiki/Maronites" TargetMode="External"/><Relationship Id="rId142" Type="http://schemas.openxmlformats.org/officeDocument/2006/relationships/hyperlink" Target="https://fr.wikipedia.org/wiki/Octobre_1870" TargetMode="External"/><Relationship Id="rId163" Type="http://schemas.openxmlformats.org/officeDocument/2006/relationships/hyperlink" Target="https://fr.wikipedia.org/wiki/Lausanne" TargetMode="External"/><Relationship Id="rId3" Type="http://schemas.openxmlformats.org/officeDocument/2006/relationships/settings" Target="settings.xml"/><Relationship Id="rId25" Type="http://schemas.openxmlformats.org/officeDocument/2006/relationships/hyperlink" Target="https://fr.wikipedia.org/wiki/Adolphe_Cr%C3%A9mieux" TargetMode="External"/><Relationship Id="rId46" Type="http://schemas.openxmlformats.org/officeDocument/2006/relationships/hyperlink" Target="https://fr.wikipedia.org/wiki/1848" TargetMode="External"/><Relationship Id="rId67" Type="http://schemas.openxmlformats.org/officeDocument/2006/relationships/hyperlink" Target="https://fr.wikipedia.org/wiki/9_mars" TargetMode="External"/><Relationship Id="rId116" Type="http://schemas.openxmlformats.org/officeDocument/2006/relationships/hyperlink" Target="https://fr.wikipedia.org/wiki/Discussion:Adolphe_Cr%C3%A9mieux" TargetMode="External"/><Relationship Id="rId137" Type="http://schemas.openxmlformats.org/officeDocument/2006/relationships/hyperlink" Target="https://fr.wikipedia.org/wiki/Histoire_des_Juifs_en_Tunisie" TargetMode="External"/><Relationship Id="rId158" Type="http://schemas.openxmlformats.org/officeDocument/2006/relationships/hyperlink" Target="https://fr.wikipedia.org/wiki/Adolphe_Cr%C3%A9mieux" TargetMode="External"/><Relationship Id="rId20" Type="http://schemas.openxmlformats.org/officeDocument/2006/relationships/hyperlink" Target="https://fr.wikipedia.org/wiki/Abb%C3%A9_Gr%C3%A9goire" TargetMode="External"/><Relationship Id="rId41" Type="http://schemas.openxmlformats.org/officeDocument/2006/relationships/hyperlink" Target="https://fr.wikipedia.org/wiki/Chinon" TargetMode="External"/><Relationship Id="rId62" Type="http://schemas.openxmlformats.org/officeDocument/2006/relationships/hyperlink" Target="https://fr.wikipedia.org/wiki/Ao%C3%BBt_1849" TargetMode="External"/><Relationship Id="rId83" Type="http://schemas.openxmlformats.org/officeDocument/2006/relationships/hyperlink" Target="https://fr.wikipedia.org/wiki/L%27%C3%89v%C3%A9nement_(journal_fran%C3%A7ais)" TargetMode="External"/><Relationship Id="rId88" Type="http://schemas.openxmlformats.org/officeDocument/2006/relationships/hyperlink" Target="https://fr.wikipedia.org/wiki/1869" TargetMode="External"/><Relationship Id="rId111" Type="http://schemas.openxmlformats.org/officeDocument/2006/relationships/image" Target="media/image2.png"/><Relationship Id="rId132" Type="http://schemas.openxmlformats.org/officeDocument/2006/relationships/hyperlink" Target="https://fr.wikipedia.org/wiki/Histoire_des_Juifs_en_Roumanie" TargetMode="External"/><Relationship Id="rId153" Type="http://schemas.openxmlformats.org/officeDocument/2006/relationships/hyperlink" Target="https://fr.wikipedia.org/wiki/Franc-ma%C3%A7onnerie" TargetMode="External"/><Relationship Id="rId174" Type="http://schemas.openxmlformats.org/officeDocument/2006/relationships/header" Target="header1.xml"/><Relationship Id="rId15" Type="http://schemas.openxmlformats.org/officeDocument/2006/relationships/hyperlink" Target="https://fr.wikipedia.org/wiki/Avocat_(m%C3%A9tier)" TargetMode="External"/><Relationship Id="rId36" Type="http://schemas.openxmlformats.org/officeDocument/2006/relationships/hyperlink" Target="https://fr.wikipedia.org/wiki/Cour_de_cassation_(France)" TargetMode="External"/><Relationship Id="rId57" Type="http://schemas.openxmlformats.org/officeDocument/2006/relationships/hyperlink" Target="https://fr.wikipedia.org/wiki/3_mars" TargetMode="External"/><Relationship Id="rId106" Type="http://schemas.openxmlformats.org/officeDocument/2006/relationships/hyperlink" Target="https://fr.wikipedia.org/wiki/1875" TargetMode="External"/><Relationship Id="rId127" Type="http://schemas.openxmlformats.org/officeDocument/2006/relationships/hyperlink" Target="https://fr.wikipedia.org/wiki/Alliance_isra%C3%A9lite_universelle"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4085</Words>
  <Characters>22471</Characters>
  <Application>Microsoft Office Word</Application>
  <DocSecurity>0</DocSecurity>
  <Lines>187</Lines>
  <Paragraphs>53</Paragraphs>
  <ScaleCrop>false</ScaleCrop>
  <HeadingPairs>
    <vt:vector size="4" baseType="variant">
      <vt:variant>
        <vt:lpstr>Titre</vt:lpstr>
      </vt:variant>
      <vt:variant>
        <vt:i4>1</vt:i4>
      </vt:variant>
      <vt:variant>
        <vt:lpstr>Titres</vt:lpstr>
      </vt:variant>
      <vt:variant>
        <vt:i4>11</vt:i4>
      </vt:variant>
    </vt:vector>
  </HeadingPairs>
  <TitlesOfParts>
    <vt:vector size="12" baseType="lpstr">
      <vt:lpstr/>
      <vt:lpstr>    Biographie</vt:lpstr>
      <vt:lpstr>        Famille</vt:lpstr>
      <vt:lpstr>        La Restauration et la monarchie de Juillet</vt:lpstr>
      <vt:lpstr>        La Deuxième République</vt:lpstr>
      <vt:lpstr>        Le Second Empire</vt:lpstr>
      <vt:lpstr>        La Troisième République</vt:lpstr>
      <vt:lpstr>    L'œuvre politique de Crémieux</vt:lpstr>
      <vt:lpstr>        Un défenseur des droits des Juifs</vt:lpstr>
      <vt:lpstr>        Le décret Crémieux</vt:lpstr>
      <vt:lpstr>        Un réformateur de la franc-maçonnerie</vt:lpstr>
      <vt:lpstr>    Informations diverses</vt:lpstr>
    </vt:vector>
  </TitlesOfParts>
  <Company/>
  <LinksUpToDate>false</LinksUpToDate>
  <CharactersWithSpaces>26503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Jean-Baptiste</dc:creator>
  <cp:keywords/>
  <dc:description/>
  <cp:lastModifiedBy>Jean-Baptiste</cp:lastModifiedBy>
  <cp:revision>1</cp:revision>
  <cp:lastPrinted>2017-11-28T09:32:00Z</cp:lastPrinted>
  <dcterms:created xsi:type="dcterms:W3CDTF">2017-11-28T09:31:00Z</dcterms:created>
  <dcterms:modified xsi:type="dcterms:W3CDTF">2017-11-28T15:08:00Z</dcterms:modified>
</cp:coreProperties>
</file>