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84BC3" w:rsidRDefault="00083880">
      <w:pPr>
        <w:rPr>
          <w:sz w:val="36"/>
          <w:szCs w:val="36"/>
          <w:lang w:bidi="he-IL"/>
        </w:rPr>
      </w:pPr>
      <w:bookmarkStart w:id="0" w:name="_GoBack"/>
      <w:r>
        <w:rPr>
          <w:sz w:val="36"/>
          <w:szCs w:val="36"/>
          <w:lang w:bidi="he-IL"/>
        </w:rPr>
        <w:t>Pourquoi conserver l’opinion des vaincus</w:t>
      </w:r>
      <w:r w:rsidR="00513B86" w:rsidRPr="00513B86">
        <w:rPr>
          <w:sz w:val="36"/>
          <w:szCs w:val="36"/>
          <w:lang w:bidi="he-IL"/>
        </w:rPr>
        <w:t xml:space="preserve"> ?</w:t>
      </w:r>
      <w:r w:rsidR="00513B86">
        <w:rPr>
          <w:sz w:val="36"/>
          <w:szCs w:val="36"/>
          <w:lang w:bidi="he-IL"/>
        </w:rPr>
        <w:t xml:space="preserve"> </w:t>
      </w:r>
      <w:r w:rsidR="00C16180">
        <w:rPr>
          <w:sz w:val="36"/>
          <w:szCs w:val="36"/>
          <w:lang w:bidi="he-IL"/>
        </w:rPr>
        <w:t>– Talmud et Humanisme au MJLF</w:t>
      </w:r>
    </w:p>
    <w:p w:rsidR="0071167A" w:rsidRDefault="0071167A" w:rsidP="0071167A">
      <w:pPr>
        <w:spacing w:after="0" w:line="240" w:lineRule="auto"/>
        <w:rPr>
          <w:sz w:val="24"/>
          <w:szCs w:val="24"/>
          <w:lang w:bidi="he-IL"/>
        </w:rPr>
      </w:pPr>
      <w:r>
        <w:rPr>
          <w:sz w:val="24"/>
          <w:szCs w:val="24"/>
          <w:lang w:bidi="he-IL"/>
        </w:rPr>
        <w:t>Si la vérité est claire, pourquoi conserver l’opinion de ceux qui ont tort ? Toute la torah orale est fondée sur le fait de citer les opinions minoritaires, et elle s’interroge elle-même sur la signification de ce choix.</w:t>
      </w:r>
    </w:p>
    <w:p w:rsidR="00EB4DA0" w:rsidRDefault="00EB4DA0" w:rsidP="005B725B">
      <w:pPr>
        <w:spacing w:after="0" w:line="240" w:lineRule="auto"/>
        <w:rPr>
          <w:sz w:val="24"/>
          <w:szCs w:val="24"/>
          <w:lang w:bidi="he-IL"/>
        </w:rPr>
      </w:pPr>
    </w:p>
    <w:p w:rsidR="00EB0A38" w:rsidRDefault="00EB0A38" w:rsidP="005B725B">
      <w:pPr>
        <w:spacing w:after="0" w:line="240" w:lineRule="auto"/>
        <w:rPr>
          <w:sz w:val="24"/>
          <w:szCs w:val="24"/>
          <w:lang w:bidi="he-IL"/>
        </w:rPr>
      </w:pPr>
    </w:p>
    <w:p w:rsidR="00EB4DA0" w:rsidRDefault="00E61949" w:rsidP="00EB4DA0">
      <w:pPr>
        <w:jc w:val="both"/>
        <w:rPr>
          <w:sz w:val="24"/>
          <w:szCs w:val="24"/>
          <w:lang w:bidi="he-IL"/>
        </w:rPr>
      </w:pPr>
      <w:r>
        <w:rPr>
          <w:sz w:val="24"/>
          <w:szCs w:val="24"/>
          <w:lang w:bidi="he-IL"/>
        </w:rPr>
        <w:t xml:space="preserve">Michna </w:t>
      </w:r>
      <w:proofErr w:type="spellStart"/>
      <w:r>
        <w:rPr>
          <w:sz w:val="24"/>
          <w:szCs w:val="24"/>
          <w:lang w:bidi="he-IL"/>
        </w:rPr>
        <w:t>edouyot</w:t>
      </w:r>
      <w:proofErr w:type="spellEnd"/>
      <w:r>
        <w:rPr>
          <w:sz w:val="24"/>
          <w:szCs w:val="24"/>
          <w:lang w:bidi="he-IL"/>
        </w:rPr>
        <w:t xml:space="preserve"> </w:t>
      </w:r>
      <w:proofErr w:type="spellStart"/>
      <w:r>
        <w:rPr>
          <w:sz w:val="24"/>
          <w:szCs w:val="24"/>
          <w:lang w:bidi="he-IL"/>
        </w:rPr>
        <w:t>chap</w:t>
      </w:r>
      <w:proofErr w:type="spellEnd"/>
      <w:r>
        <w:rPr>
          <w:sz w:val="24"/>
          <w:szCs w:val="24"/>
          <w:lang w:bidi="he-IL"/>
        </w:rPr>
        <w:t xml:space="preserve"> 1</w:t>
      </w:r>
    </w:p>
    <w:tbl>
      <w:tblPr>
        <w:tblStyle w:val="Grilledutableau"/>
        <w:tblW w:w="0" w:type="auto"/>
        <w:tblLook w:val="04A0" w:firstRow="1" w:lastRow="0" w:firstColumn="1" w:lastColumn="0" w:noHBand="0" w:noVBand="1"/>
      </w:tblPr>
      <w:tblGrid>
        <w:gridCol w:w="5759"/>
        <w:gridCol w:w="4697"/>
      </w:tblGrid>
      <w:tr w:rsidR="00371831" w:rsidTr="00EB4DA0">
        <w:tc>
          <w:tcPr>
            <w:tcW w:w="5949" w:type="dxa"/>
          </w:tcPr>
          <w:p w:rsidR="00E61949" w:rsidRDefault="00E61949" w:rsidP="00557539">
            <w:pPr>
              <w:jc w:val="both"/>
              <w:rPr>
                <w:sz w:val="24"/>
                <w:szCs w:val="24"/>
                <w:lang w:bidi="he-IL"/>
              </w:rPr>
            </w:pPr>
            <w:r>
              <w:rPr>
                <w:sz w:val="24"/>
                <w:szCs w:val="24"/>
                <w:lang w:bidi="he-IL"/>
              </w:rPr>
              <w:t>Michna 4</w:t>
            </w:r>
          </w:p>
          <w:p w:rsidR="00045979" w:rsidRDefault="00E61949" w:rsidP="00557539">
            <w:pPr>
              <w:jc w:val="both"/>
              <w:rPr>
                <w:sz w:val="24"/>
                <w:szCs w:val="24"/>
                <w:lang w:bidi="he-IL"/>
              </w:rPr>
            </w:pPr>
            <w:r>
              <w:rPr>
                <w:sz w:val="24"/>
                <w:szCs w:val="24"/>
                <w:lang w:bidi="he-IL"/>
              </w:rPr>
              <w:t xml:space="preserve">Pourquoi rappelle-t-on les paroles de </w:t>
            </w:r>
            <w:proofErr w:type="spellStart"/>
            <w:r>
              <w:rPr>
                <w:sz w:val="24"/>
                <w:szCs w:val="24"/>
                <w:lang w:bidi="he-IL"/>
              </w:rPr>
              <w:t>Chamai</w:t>
            </w:r>
            <w:proofErr w:type="spellEnd"/>
            <w:r>
              <w:rPr>
                <w:sz w:val="24"/>
                <w:szCs w:val="24"/>
                <w:lang w:bidi="he-IL"/>
              </w:rPr>
              <w:t xml:space="preserve"> et de Hillel pour rien pour enseigner aux générations qui viennent que l’</w:t>
            </w:r>
            <w:proofErr w:type="spellStart"/>
            <w:r>
              <w:rPr>
                <w:sz w:val="24"/>
                <w:szCs w:val="24"/>
                <w:lang w:bidi="he-IL"/>
              </w:rPr>
              <w:t>îndividu</w:t>
            </w:r>
            <w:proofErr w:type="spellEnd"/>
            <w:r>
              <w:rPr>
                <w:sz w:val="24"/>
                <w:szCs w:val="24"/>
                <w:lang w:bidi="he-IL"/>
              </w:rPr>
              <w:t xml:space="preserve"> ne doit pas se tenir sur ses paroles du fait que les pères du monde ne se sont pas tenus sur leurs paroles</w:t>
            </w:r>
          </w:p>
          <w:p w:rsidR="00EB0A38" w:rsidRDefault="00EB0A38" w:rsidP="00557539">
            <w:pPr>
              <w:jc w:val="both"/>
              <w:rPr>
                <w:sz w:val="24"/>
                <w:szCs w:val="24"/>
                <w:lang w:bidi="he-IL"/>
              </w:rPr>
            </w:pPr>
          </w:p>
          <w:p w:rsidR="00E61949" w:rsidRDefault="00E61949" w:rsidP="00557539">
            <w:pPr>
              <w:jc w:val="both"/>
              <w:rPr>
                <w:sz w:val="24"/>
                <w:szCs w:val="24"/>
                <w:lang w:bidi="he-IL"/>
              </w:rPr>
            </w:pPr>
            <w:r>
              <w:rPr>
                <w:sz w:val="24"/>
                <w:szCs w:val="24"/>
                <w:lang w:bidi="he-IL"/>
              </w:rPr>
              <w:t>Michna 5</w:t>
            </w:r>
          </w:p>
          <w:p w:rsidR="00E61949" w:rsidRDefault="00E61949" w:rsidP="00557539">
            <w:pPr>
              <w:jc w:val="both"/>
              <w:rPr>
                <w:sz w:val="24"/>
                <w:szCs w:val="24"/>
                <w:lang w:bidi="he-IL"/>
              </w:rPr>
            </w:pPr>
            <w:r>
              <w:rPr>
                <w:sz w:val="24"/>
                <w:szCs w:val="24"/>
                <w:lang w:bidi="he-IL"/>
              </w:rPr>
              <w:t xml:space="preserve">Et pourquoi rappelle-t-on les paroles d’un individu parmi les paroles de la multitude parce que la </w:t>
            </w:r>
            <w:proofErr w:type="spellStart"/>
            <w:r>
              <w:rPr>
                <w:sz w:val="24"/>
                <w:szCs w:val="24"/>
                <w:lang w:bidi="he-IL"/>
              </w:rPr>
              <w:t>halaha</w:t>
            </w:r>
            <w:proofErr w:type="spellEnd"/>
            <w:r>
              <w:rPr>
                <w:sz w:val="24"/>
                <w:szCs w:val="24"/>
                <w:lang w:bidi="he-IL"/>
              </w:rPr>
              <w:t xml:space="preserve"> n’est rien que les paroles de la multitude que si un tribunal préfère les paroles de l’individu et il se fondera sur elles du fait que rien un tribunal ne peut annuler les paroles d’un</w:t>
            </w:r>
            <w:r w:rsidR="00557539">
              <w:rPr>
                <w:sz w:val="24"/>
                <w:szCs w:val="24"/>
                <w:lang w:bidi="he-IL"/>
              </w:rPr>
              <w:t xml:space="preserve"> autre</w:t>
            </w:r>
            <w:r>
              <w:rPr>
                <w:sz w:val="24"/>
                <w:szCs w:val="24"/>
                <w:lang w:bidi="he-IL"/>
              </w:rPr>
              <w:t xml:space="preserve"> tribunal jusqu’à ce qu’il soit plus grand en sagesse et en nombre</w:t>
            </w:r>
          </w:p>
          <w:p w:rsidR="00E61949" w:rsidRDefault="00E61949" w:rsidP="00557539">
            <w:pPr>
              <w:jc w:val="both"/>
              <w:rPr>
                <w:sz w:val="24"/>
                <w:szCs w:val="24"/>
                <w:lang w:bidi="he-IL"/>
              </w:rPr>
            </w:pPr>
            <w:r>
              <w:rPr>
                <w:sz w:val="24"/>
                <w:szCs w:val="24"/>
                <w:lang w:bidi="he-IL"/>
              </w:rPr>
              <w:t xml:space="preserve">Il était plus grand que lui </w:t>
            </w:r>
            <w:r w:rsidR="00557539">
              <w:rPr>
                <w:sz w:val="24"/>
                <w:szCs w:val="24"/>
                <w:lang w:bidi="he-IL"/>
              </w:rPr>
              <w:t>en sagesse mais pas en nombre en nombre et pas en sagesse il ne peut pas annuler ses paroles jusqu’à ce qu’il soit plus grand en sagesse et en nombre</w:t>
            </w:r>
          </w:p>
          <w:p w:rsidR="00557539" w:rsidRDefault="00557539" w:rsidP="00371831">
            <w:pPr>
              <w:spacing w:before="240"/>
              <w:jc w:val="both"/>
              <w:rPr>
                <w:sz w:val="24"/>
                <w:szCs w:val="24"/>
                <w:lang w:bidi="he-IL"/>
              </w:rPr>
            </w:pPr>
            <w:proofErr w:type="spellStart"/>
            <w:r>
              <w:rPr>
                <w:sz w:val="24"/>
                <w:szCs w:val="24"/>
                <w:lang w:bidi="he-IL"/>
              </w:rPr>
              <w:t>Raavad</w:t>
            </w:r>
            <w:proofErr w:type="spellEnd"/>
            <w:r w:rsidR="00083880">
              <w:rPr>
                <w:sz w:val="24"/>
                <w:szCs w:val="24"/>
                <w:lang w:bidi="he-IL"/>
              </w:rPr>
              <w:t> :</w:t>
            </w:r>
          </w:p>
          <w:p w:rsidR="00557539" w:rsidRPr="00E77F29" w:rsidRDefault="00557539" w:rsidP="00371831">
            <w:pPr>
              <w:spacing w:before="240"/>
              <w:jc w:val="both"/>
              <w:rPr>
                <w:sz w:val="24"/>
                <w:szCs w:val="24"/>
                <w:lang w:bidi="he-IL"/>
              </w:rPr>
            </w:pPr>
            <w:r>
              <w:rPr>
                <w:sz w:val="24"/>
                <w:szCs w:val="24"/>
                <w:lang w:bidi="he-IL"/>
              </w:rPr>
              <w:t xml:space="preserve">Que si un tribunal voit les paroles d’un individu il s’appuie sur elles car ainsi il interprète que si un tribunal postérieur voit  </w:t>
            </w:r>
            <w:proofErr w:type="spellStart"/>
            <w:r>
              <w:rPr>
                <w:sz w:val="24"/>
                <w:szCs w:val="24"/>
                <w:lang w:bidi="he-IL"/>
              </w:rPr>
              <w:t>voit</w:t>
            </w:r>
            <w:proofErr w:type="spellEnd"/>
            <w:r>
              <w:rPr>
                <w:sz w:val="24"/>
                <w:szCs w:val="24"/>
                <w:lang w:bidi="he-IL"/>
              </w:rPr>
              <w:t xml:space="preserve"> que la </w:t>
            </w:r>
            <w:proofErr w:type="spellStart"/>
            <w:r>
              <w:rPr>
                <w:sz w:val="24"/>
                <w:szCs w:val="24"/>
                <w:lang w:bidi="he-IL"/>
              </w:rPr>
              <w:t>halaha</w:t>
            </w:r>
            <w:proofErr w:type="spellEnd"/>
            <w:r>
              <w:rPr>
                <w:sz w:val="24"/>
                <w:szCs w:val="24"/>
                <w:lang w:bidi="he-IL"/>
              </w:rPr>
              <w:t xml:space="preserve"> est comme les paroles de l’individu il s’appuie sur elles pour fixer la </w:t>
            </w:r>
            <w:proofErr w:type="spellStart"/>
            <w:r>
              <w:rPr>
                <w:sz w:val="24"/>
                <w:szCs w:val="24"/>
                <w:lang w:bidi="he-IL"/>
              </w:rPr>
              <w:t>halaHa</w:t>
            </w:r>
            <w:proofErr w:type="spellEnd"/>
            <w:r>
              <w:rPr>
                <w:sz w:val="24"/>
                <w:szCs w:val="24"/>
                <w:lang w:bidi="he-IL"/>
              </w:rPr>
              <w:t xml:space="preserve"> comme lui comme on a trouvé chez les Amoraim derniers qu’ils fixent la </w:t>
            </w:r>
            <w:proofErr w:type="spellStart"/>
            <w:r>
              <w:rPr>
                <w:sz w:val="24"/>
                <w:szCs w:val="24"/>
                <w:lang w:bidi="he-IL"/>
              </w:rPr>
              <w:t>halaHa</w:t>
            </w:r>
            <w:proofErr w:type="spellEnd"/>
            <w:r>
              <w:rPr>
                <w:sz w:val="24"/>
                <w:szCs w:val="24"/>
                <w:lang w:bidi="he-IL"/>
              </w:rPr>
              <w:t xml:space="preserve"> comme l’individu des premiers dans plusieurs endroits et même si la majorité est en </w:t>
            </w:r>
            <w:proofErr w:type="spellStart"/>
            <w:r>
              <w:rPr>
                <w:sz w:val="24"/>
                <w:szCs w:val="24"/>
                <w:lang w:bidi="he-IL"/>
              </w:rPr>
              <w:t>maHloket</w:t>
            </w:r>
            <w:proofErr w:type="spellEnd"/>
            <w:r>
              <w:rPr>
                <w:sz w:val="24"/>
                <w:szCs w:val="24"/>
                <w:lang w:bidi="he-IL"/>
              </w:rPr>
              <w:t xml:space="preserve"> avec eux et si ils n’avaient pas trouvé les paroles de l’individu premier les derniers n’auraient pas pu repousser les paroles des premiers de leur jugement à eux car un tribunal ne peut pas annuler les paroles d’un autre tribunal jusqu’à ce qu’il soit plus grand que lui par la sagesse et par le nombre</w:t>
            </w:r>
          </w:p>
        </w:tc>
        <w:tc>
          <w:tcPr>
            <w:tcW w:w="4507" w:type="dxa"/>
          </w:tcPr>
          <w:p w:rsidR="00371831" w:rsidRPr="00371831" w:rsidRDefault="00371831" w:rsidP="00371831">
            <w:pPr>
              <w:pStyle w:val="Titre3"/>
              <w:bidi/>
              <w:spacing w:before="0" w:beforeAutospacing="0" w:after="0" w:afterAutospacing="0"/>
              <w:rPr>
                <w:rFonts w:asciiTheme="majorBidi" w:hAnsiTheme="majorBidi"/>
                <w:b w:val="0"/>
                <w:sz w:val="28"/>
                <w:szCs w:val="28"/>
              </w:rPr>
            </w:pPr>
            <w:r w:rsidRPr="00371831">
              <w:rPr>
                <w:rFonts w:asciiTheme="majorBidi" w:hAnsiTheme="majorBidi"/>
                <w:b w:val="0"/>
                <w:sz w:val="28"/>
                <w:szCs w:val="28"/>
                <w:rtl/>
              </w:rPr>
              <w:t>משנה ד</w:t>
            </w:r>
          </w:p>
          <w:p w:rsidR="00371831" w:rsidRPr="00371831" w:rsidRDefault="00371831" w:rsidP="00371831">
            <w:pPr>
              <w:pStyle w:val="Titre3"/>
              <w:bidi/>
              <w:spacing w:before="0" w:beforeAutospacing="0" w:after="0" w:afterAutospacing="0"/>
              <w:rPr>
                <w:rFonts w:asciiTheme="majorBidi" w:hAnsiTheme="majorBidi"/>
                <w:b w:val="0"/>
                <w:sz w:val="28"/>
                <w:szCs w:val="28"/>
              </w:rPr>
            </w:pPr>
            <w:r w:rsidRPr="00371831">
              <w:rPr>
                <w:rFonts w:asciiTheme="majorBidi" w:hAnsiTheme="majorBidi"/>
                <w:b w:val="0"/>
                <w:sz w:val="28"/>
                <w:szCs w:val="28"/>
                <w:rtl/>
              </w:rPr>
              <w:t>ולמה מזכירין את דברי שמאי והלל לבטלה, ללמד לדורות הבאים שלא יהא אדם עומד על דבריו, שהרי אבות העולם לא עמדו על דבריהם .</w:t>
            </w:r>
          </w:p>
          <w:p w:rsidR="00371831" w:rsidRPr="00371831" w:rsidRDefault="00371831" w:rsidP="00371831">
            <w:pPr>
              <w:pStyle w:val="Titre3"/>
              <w:bidi/>
              <w:spacing w:before="0" w:beforeAutospacing="0" w:after="0" w:afterAutospacing="0"/>
              <w:rPr>
                <w:rFonts w:asciiTheme="majorBidi" w:hAnsiTheme="majorBidi"/>
                <w:b w:val="0"/>
                <w:sz w:val="28"/>
                <w:szCs w:val="28"/>
              </w:rPr>
            </w:pPr>
          </w:p>
          <w:p w:rsidR="00371831" w:rsidRPr="00371831" w:rsidRDefault="00371831" w:rsidP="00371831">
            <w:pPr>
              <w:pStyle w:val="Titre3"/>
              <w:bidi/>
              <w:spacing w:before="0" w:beforeAutospacing="0" w:after="0" w:afterAutospacing="0"/>
              <w:rPr>
                <w:rFonts w:asciiTheme="majorBidi" w:hAnsiTheme="majorBidi"/>
                <w:b w:val="0"/>
                <w:sz w:val="28"/>
                <w:szCs w:val="28"/>
              </w:rPr>
            </w:pPr>
            <w:r w:rsidRPr="00371831">
              <w:rPr>
                <w:rFonts w:asciiTheme="majorBidi" w:hAnsiTheme="majorBidi"/>
                <w:b w:val="0"/>
                <w:sz w:val="28"/>
                <w:szCs w:val="28"/>
                <w:rtl/>
              </w:rPr>
              <w:t>משנה ה</w:t>
            </w:r>
          </w:p>
          <w:p w:rsidR="00371831" w:rsidRPr="00371831" w:rsidRDefault="00371831" w:rsidP="00371831">
            <w:pPr>
              <w:pStyle w:val="Titre3"/>
              <w:bidi/>
              <w:spacing w:before="0" w:beforeAutospacing="0" w:after="0" w:afterAutospacing="0"/>
              <w:rPr>
                <w:rFonts w:asciiTheme="majorBidi" w:hAnsiTheme="majorBidi"/>
                <w:b w:val="0"/>
                <w:sz w:val="28"/>
                <w:szCs w:val="28"/>
              </w:rPr>
            </w:pPr>
            <w:r w:rsidRPr="00371831">
              <w:rPr>
                <w:rFonts w:asciiTheme="majorBidi" w:hAnsiTheme="majorBidi"/>
                <w:b w:val="0"/>
                <w:sz w:val="28"/>
                <w:szCs w:val="28"/>
                <w:rtl/>
              </w:rPr>
              <w:t>ולמה מזכירין דברי היחיד בין המרבין הואיל ואין הלכה אלא כדברי המרבין, שאם יראה בית דין את דברי היחיד ויסמוך עליו, שאין בית דין יכול לבטל דברי בית דין חברו עד שיהיה גדול ממנו בחכמה ובמנין.</w:t>
            </w:r>
          </w:p>
          <w:p w:rsidR="00371831" w:rsidRPr="00371831" w:rsidRDefault="00371831" w:rsidP="00371831">
            <w:pPr>
              <w:pStyle w:val="Titre3"/>
              <w:bidi/>
              <w:spacing w:before="0" w:beforeAutospacing="0" w:after="0" w:afterAutospacing="0"/>
              <w:rPr>
                <w:rFonts w:asciiTheme="majorBidi" w:hAnsiTheme="majorBidi"/>
                <w:b w:val="0"/>
                <w:sz w:val="28"/>
                <w:szCs w:val="28"/>
              </w:rPr>
            </w:pPr>
          </w:p>
          <w:p w:rsidR="00780E85" w:rsidRDefault="00371831" w:rsidP="00371831">
            <w:pPr>
              <w:pStyle w:val="Titre3"/>
              <w:bidi/>
              <w:spacing w:before="0" w:beforeAutospacing="0" w:after="0" w:afterAutospacing="0"/>
              <w:outlineLvl w:val="2"/>
              <w:rPr>
                <w:rFonts w:asciiTheme="majorBidi" w:hAnsiTheme="majorBidi"/>
                <w:b w:val="0"/>
                <w:sz w:val="28"/>
                <w:szCs w:val="28"/>
                <w:rtl/>
              </w:rPr>
            </w:pPr>
            <w:r w:rsidRPr="00371831">
              <w:rPr>
                <w:rFonts w:asciiTheme="majorBidi" w:hAnsiTheme="majorBidi"/>
                <w:b w:val="0"/>
                <w:sz w:val="28"/>
                <w:szCs w:val="28"/>
                <w:rtl/>
              </w:rPr>
              <w:t>היה גדול ממנו בחכמה אבל לא במנין, במנין אבל לא בחכמה, אינו יכול לבטל דבריו, עד שיהיה גדול ממנו בחכמה ובמנין.</w:t>
            </w:r>
          </w:p>
          <w:p w:rsidR="00371831" w:rsidRDefault="00371831" w:rsidP="00371831">
            <w:pPr>
              <w:pStyle w:val="Titre3"/>
              <w:bidi/>
              <w:spacing w:before="240" w:beforeAutospacing="0" w:after="160" w:afterAutospacing="0"/>
              <w:outlineLvl w:val="2"/>
              <w:rPr>
                <w:rFonts w:asciiTheme="majorBidi" w:hAnsiTheme="majorBidi" w:cstheme="majorBidi"/>
                <w:b w:val="0"/>
                <w:sz w:val="28"/>
                <w:szCs w:val="28"/>
                <w:rtl/>
              </w:rPr>
            </w:pPr>
          </w:p>
          <w:p w:rsidR="00371831" w:rsidRDefault="00371831" w:rsidP="00371831">
            <w:pPr>
              <w:pStyle w:val="Titre3"/>
              <w:bidi/>
              <w:spacing w:before="240" w:beforeAutospacing="0" w:after="160" w:afterAutospacing="0"/>
              <w:outlineLvl w:val="2"/>
              <w:rPr>
                <w:noProof/>
              </w:rPr>
            </w:pPr>
          </w:p>
          <w:p w:rsidR="00371831" w:rsidRPr="00371831" w:rsidRDefault="00371831" w:rsidP="00371831">
            <w:pPr>
              <w:pStyle w:val="Titre3"/>
              <w:bidi/>
              <w:spacing w:before="240" w:beforeAutospacing="0" w:after="160" w:afterAutospacing="0"/>
              <w:outlineLvl w:val="2"/>
              <w:rPr>
                <w:rFonts w:asciiTheme="majorBidi" w:hAnsiTheme="majorBidi" w:cstheme="majorBidi"/>
                <w:b w:val="0"/>
                <w:sz w:val="28"/>
                <w:szCs w:val="28"/>
              </w:rPr>
            </w:pPr>
            <w:r>
              <w:rPr>
                <w:noProof/>
              </w:rPr>
              <w:drawing>
                <wp:inline distT="0" distB="0" distL="0" distR="0">
                  <wp:extent cx="2907290" cy="2844800"/>
                  <wp:effectExtent l="0" t="6985" r="635" b="63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3509" r="2727" b="4025"/>
                          <a:stretch/>
                        </pic:blipFill>
                        <pic:spPr bwMode="auto">
                          <a:xfrm rot="16200000">
                            <a:off x="0" y="0"/>
                            <a:ext cx="2912900" cy="2850289"/>
                          </a:xfrm>
                          <a:prstGeom prst="rect">
                            <a:avLst/>
                          </a:prstGeom>
                          <a:noFill/>
                          <a:ln>
                            <a:noFill/>
                          </a:ln>
                          <a:extLst>
                            <a:ext uri="{53640926-AAD7-44D8-BBD7-CCE9431645EC}">
                              <a14:shadowObscured xmlns:a14="http://schemas.microsoft.com/office/drawing/2010/main"/>
                            </a:ext>
                          </a:extLst>
                        </pic:spPr>
                      </pic:pic>
                    </a:graphicData>
                  </a:graphic>
                </wp:inline>
              </w:drawing>
            </w:r>
          </w:p>
        </w:tc>
      </w:tr>
      <w:bookmarkEnd w:id="0"/>
    </w:tbl>
    <w:p w:rsidR="00461D87" w:rsidRDefault="00461D87" w:rsidP="00044CCE">
      <w:pPr>
        <w:rPr>
          <w:rtl/>
          <w:lang w:bidi="he-IL"/>
        </w:rPr>
      </w:pPr>
    </w:p>
    <w:sectPr w:rsidR="00461D87" w:rsidSect="00C1618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6180"/>
    <w:rsid w:val="00044CCE"/>
    <w:rsid w:val="00045979"/>
    <w:rsid w:val="00083880"/>
    <w:rsid w:val="000857F2"/>
    <w:rsid w:val="00104238"/>
    <w:rsid w:val="001D2B25"/>
    <w:rsid w:val="002317C3"/>
    <w:rsid w:val="00284BC3"/>
    <w:rsid w:val="002B1D3D"/>
    <w:rsid w:val="00310D0B"/>
    <w:rsid w:val="00371831"/>
    <w:rsid w:val="00460E48"/>
    <w:rsid w:val="00461D87"/>
    <w:rsid w:val="00513B86"/>
    <w:rsid w:val="0054052E"/>
    <w:rsid w:val="00557539"/>
    <w:rsid w:val="005B725B"/>
    <w:rsid w:val="0071167A"/>
    <w:rsid w:val="00780E85"/>
    <w:rsid w:val="007D138C"/>
    <w:rsid w:val="00905629"/>
    <w:rsid w:val="009327B8"/>
    <w:rsid w:val="00AB3412"/>
    <w:rsid w:val="00AB48CA"/>
    <w:rsid w:val="00AE76A2"/>
    <w:rsid w:val="00B5550F"/>
    <w:rsid w:val="00BE5FA9"/>
    <w:rsid w:val="00C13D03"/>
    <w:rsid w:val="00C16180"/>
    <w:rsid w:val="00C55CEB"/>
    <w:rsid w:val="00CA1D59"/>
    <w:rsid w:val="00D715B8"/>
    <w:rsid w:val="00DD3B55"/>
    <w:rsid w:val="00E61949"/>
    <w:rsid w:val="00E77F29"/>
    <w:rsid w:val="00EB0A38"/>
    <w:rsid w:val="00EB4DA0"/>
    <w:rsid w:val="00F12C06"/>
    <w:rsid w:val="00FB7A22"/>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4F29BB"/>
  <w15:chartTrackingRefBased/>
  <w15:docId w15:val="{28338471-707D-4A55-B252-0D75654821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re2">
    <w:name w:val="heading 2"/>
    <w:basedOn w:val="Normal"/>
    <w:next w:val="Normal"/>
    <w:link w:val="Titre2Car"/>
    <w:uiPriority w:val="9"/>
    <w:semiHidden/>
    <w:unhideWhenUsed/>
    <w:qFormat/>
    <w:rsid w:val="0037183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link w:val="Titre3Car"/>
    <w:uiPriority w:val="9"/>
    <w:qFormat/>
    <w:rsid w:val="00780E85"/>
    <w:pPr>
      <w:spacing w:before="100" w:beforeAutospacing="1" w:after="100" w:afterAutospacing="1" w:line="240" w:lineRule="auto"/>
      <w:outlineLvl w:val="2"/>
    </w:pPr>
    <w:rPr>
      <w:rFonts w:ascii="Times New Roman" w:eastAsia="Times New Roman" w:hAnsi="Times New Roman" w:cs="Times New Roman"/>
      <w:b/>
      <w:bCs/>
      <w:sz w:val="27"/>
      <w:szCs w:val="27"/>
      <w:lang w:eastAsia="fr-FR" w:bidi="he-I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C161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semiHidden/>
    <w:unhideWhenUsed/>
    <w:rsid w:val="00C16180"/>
    <w:rPr>
      <w:color w:val="0000FF"/>
      <w:u w:val="single"/>
    </w:rPr>
  </w:style>
  <w:style w:type="paragraph" w:styleId="NormalWeb">
    <w:name w:val="Normal (Web)"/>
    <w:basedOn w:val="Normal"/>
    <w:uiPriority w:val="99"/>
    <w:semiHidden/>
    <w:unhideWhenUsed/>
    <w:rsid w:val="00461D87"/>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tooltipphrase">
    <w:name w:val="tooltipphrase"/>
    <w:basedOn w:val="Policepardfaut"/>
    <w:rsid w:val="00461D87"/>
  </w:style>
  <w:style w:type="character" w:customStyle="1" w:styleId="psuq2">
    <w:name w:val="psuq2"/>
    <w:basedOn w:val="Policepardfaut"/>
    <w:rsid w:val="00461D87"/>
  </w:style>
  <w:style w:type="character" w:customStyle="1" w:styleId="psuq">
    <w:name w:val="psuq"/>
    <w:basedOn w:val="Policepardfaut"/>
    <w:rsid w:val="00461D87"/>
  </w:style>
  <w:style w:type="character" w:customStyle="1" w:styleId="text">
    <w:name w:val="text"/>
    <w:basedOn w:val="Policepardfaut"/>
    <w:rsid w:val="00461D87"/>
  </w:style>
  <w:style w:type="character" w:customStyle="1" w:styleId="pasuk">
    <w:name w:val="pasuk"/>
    <w:basedOn w:val="Policepardfaut"/>
    <w:rsid w:val="00461D87"/>
  </w:style>
  <w:style w:type="character" w:customStyle="1" w:styleId="treeview10">
    <w:name w:val="treeview1_0"/>
    <w:basedOn w:val="Policepardfaut"/>
    <w:rsid w:val="00461D87"/>
  </w:style>
  <w:style w:type="character" w:customStyle="1" w:styleId="Titre3Car">
    <w:name w:val="Titre 3 Car"/>
    <w:basedOn w:val="Policepardfaut"/>
    <w:link w:val="Titre3"/>
    <w:uiPriority w:val="9"/>
    <w:rsid w:val="00780E85"/>
    <w:rPr>
      <w:rFonts w:ascii="Times New Roman" w:eastAsia="Times New Roman" w:hAnsi="Times New Roman" w:cs="Times New Roman"/>
      <w:b/>
      <w:bCs/>
      <w:sz w:val="27"/>
      <w:szCs w:val="27"/>
      <w:lang w:eastAsia="fr-FR" w:bidi="he-IL"/>
    </w:rPr>
  </w:style>
  <w:style w:type="character" w:customStyle="1" w:styleId="ijaxflowpanelid80581">
    <w:name w:val="ijax_flowpanel_id_80581"/>
    <w:basedOn w:val="Policepardfaut"/>
    <w:rsid w:val="00B5550F"/>
  </w:style>
  <w:style w:type="character" w:customStyle="1" w:styleId="versekey">
    <w:name w:val="versekey"/>
    <w:basedOn w:val="Policepardfaut"/>
    <w:rsid w:val="00B5550F"/>
  </w:style>
  <w:style w:type="character" w:styleId="Lienhypertextesuivivisit">
    <w:name w:val="FollowedHyperlink"/>
    <w:basedOn w:val="Policepardfaut"/>
    <w:uiPriority w:val="99"/>
    <w:semiHidden/>
    <w:unhideWhenUsed/>
    <w:rsid w:val="007D138C"/>
    <w:rPr>
      <w:color w:val="954F72" w:themeColor="followedHyperlink"/>
      <w:u w:val="single"/>
    </w:rPr>
  </w:style>
  <w:style w:type="character" w:customStyle="1" w:styleId="Titre2Car">
    <w:name w:val="Titre 2 Car"/>
    <w:basedOn w:val="Policepardfaut"/>
    <w:link w:val="Titre2"/>
    <w:uiPriority w:val="9"/>
    <w:semiHidden/>
    <w:rsid w:val="00371831"/>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2641280">
      <w:bodyDiv w:val="1"/>
      <w:marLeft w:val="0"/>
      <w:marRight w:val="0"/>
      <w:marTop w:val="0"/>
      <w:marBottom w:val="0"/>
      <w:divBdr>
        <w:top w:val="none" w:sz="0" w:space="0" w:color="auto"/>
        <w:left w:val="none" w:sz="0" w:space="0" w:color="auto"/>
        <w:bottom w:val="none" w:sz="0" w:space="0" w:color="auto"/>
        <w:right w:val="none" w:sz="0" w:space="0" w:color="auto"/>
      </w:divBdr>
    </w:div>
    <w:div w:id="1065298839">
      <w:bodyDiv w:val="1"/>
      <w:marLeft w:val="0"/>
      <w:marRight w:val="0"/>
      <w:marTop w:val="0"/>
      <w:marBottom w:val="0"/>
      <w:divBdr>
        <w:top w:val="none" w:sz="0" w:space="0" w:color="auto"/>
        <w:left w:val="none" w:sz="0" w:space="0" w:color="auto"/>
        <w:bottom w:val="none" w:sz="0" w:space="0" w:color="auto"/>
        <w:right w:val="none" w:sz="0" w:space="0" w:color="auto"/>
      </w:divBdr>
    </w:div>
    <w:div w:id="1414662256">
      <w:bodyDiv w:val="1"/>
      <w:marLeft w:val="0"/>
      <w:marRight w:val="0"/>
      <w:marTop w:val="0"/>
      <w:marBottom w:val="0"/>
      <w:divBdr>
        <w:top w:val="none" w:sz="0" w:space="0" w:color="auto"/>
        <w:left w:val="none" w:sz="0" w:space="0" w:color="auto"/>
        <w:bottom w:val="none" w:sz="0" w:space="0" w:color="auto"/>
        <w:right w:val="none" w:sz="0" w:space="0" w:color="auto"/>
      </w:divBdr>
    </w:div>
    <w:div w:id="1440370544">
      <w:bodyDiv w:val="1"/>
      <w:marLeft w:val="0"/>
      <w:marRight w:val="0"/>
      <w:marTop w:val="0"/>
      <w:marBottom w:val="0"/>
      <w:divBdr>
        <w:top w:val="none" w:sz="0" w:space="0" w:color="auto"/>
        <w:left w:val="none" w:sz="0" w:space="0" w:color="auto"/>
        <w:bottom w:val="none" w:sz="0" w:space="0" w:color="auto"/>
        <w:right w:val="none" w:sz="0" w:space="0" w:color="auto"/>
      </w:divBdr>
      <w:divsChild>
        <w:div w:id="80302298">
          <w:marLeft w:val="0"/>
          <w:marRight w:val="0"/>
          <w:marTop w:val="0"/>
          <w:marBottom w:val="0"/>
          <w:divBdr>
            <w:top w:val="none" w:sz="0" w:space="0" w:color="auto"/>
            <w:left w:val="none" w:sz="0" w:space="0" w:color="auto"/>
            <w:bottom w:val="none" w:sz="0" w:space="0" w:color="auto"/>
            <w:right w:val="none" w:sz="0" w:space="0" w:color="auto"/>
          </w:divBdr>
          <w:divsChild>
            <w:div w:id="1059093612">
              <w:marLeft w:val="0"/>
              <w:marRight w:val="0"/>
              <w:marTop w:val="0"/>
              <w:marBottom w:val="0"/>
              <w:divBdr>
                <w:top w:val="none" w:sz="0" w:space="0" w:color="auto"/>
                <w:left w:val="none" w:sz="0" w:space="0" w:color="auto"/>
                <w:bottom w:val="none" w:sz="0" w:space="0" w:color="auto"/>
                <w:right w:val="none" w:sz="0" w:space="0" w:color="auto"/>
              </w:divBdr>
            </w:div>
            <w:div w:id="1485506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713297">
      <w:bodyDiv w:val="1"/>
      <w:marLeft w:val="0"/>
      <w:marRight w:val="0"/>
      <w:marTop w:val="0"/>
      <w:marBottom w:val="0"/>
      <w:divBdr>
        <w:top w:val="none" w:sz="0" w:space="0" w:color="auto"/>
        <w:left w:val="none" w:sz="0" w:space="0" w:color="auto"/>
        <w:bottom w:val="none" w:sz="0" w:space="0" w:color="auto"/>
        <w:right w:val="none" w:sz="0" w:space="0" w:color="auto"/>
      </w:divBdr>
    </w:div>
    <w:div w:id="1787381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348</Words>
  <Characters>1915</Characters>
  <Application>Microsoft Office Word</Application>
  <DocSecurity>0</DocSecurity>
  <Lines>15</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dc:creator>
  <cp:keywords/>
  <dc:description/>
  <cp:lastModifiedBy>Floriane</cp:lastModifiedBy>
  <cp:revision>2</cp:revision>
  <dcterms:created xsi:type="dcterms:W3CDTF">2018-04-10T20:01:00Z</dcterms:created>
  <dcterms:modified xsi:type="dcterms:W3CDTF">2018-04-10T20:01:00Z</dcterms:modified>
</cp:coreProperties>
</file>