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F4F56" w14:textId="37EC292A" w:rsidR="001161F0" w:rsidRDefault="00552471">
      <w:r>
        <w:t xml:space="preserve">Cours talmud </w:t>
      </w:r>
      <w:proofErr w:type="spellStart"/>
      <w:r>
        <w:t>érouvin</w:t>
      </w:r>
      <w:proofErr w:type="spellEnd"/>
      <w:r>
        <w:t xml:space="preserve"> </w:t>
      </w:r>
      <w:proofErr w:type="spellStart"/>
      <w:r>
        <w:t>etc</w:t>
      </w:r>
      <w:proofErr w:type="spellEnd"/>
      <w:r>
        <w:t xml:space="preserve"> notes</w:t>
      </w:r>
    </w:p>
    <w:p w14:paraId="2339DDFE" w14:textId="77777777" w:rsidR="00552471" w:rsidRDefault="00552471" w:rsidP="00552471">
      <w:pPr>
        <w:bidi/>
        <w:rPr>
          <w:lang w:bidi="he-IL"/>
        </w:rPr>
      </w:pPr>
      <w:r>
        <w:rPr>
          <w:rtl/>
          <w:lang w:bidi="he-IL"/>
        </w:rPr>
        <w:t>הגמרא יוצרת כאן קשר לשתי סוגיות מרכזיות אחרות בענייני מחלוקת: הגמרא</w:t>
      </w:r>
      <w:r>
        <w:rPr>
          <w:rStyle w:val="sefaria-ref-wrapper"/>
          <w:rtl/>
        </w:rPr>
        <w:t xml:space="preserve"> </w:t>
      </w:r>
      <w:r>
        <w:rPr>
          <w:rStyle w:val="sefaria-ref-wrapper"/>
          <w:rtl/>
          <w:lang w:bidi="he-IL"/>
        </w:rPr>
        <w:t>ב</w:t>
      </w:r>
      <w:hyperlink r:id="rId4" w:tgtFrame="_blank" w:history="1">
        <w:r>
          <w:rPr>
            <w:rStyle w:val="Lienhypertexte"/>
            <w:rtl/>
            <w:lang w:bidi="he-IL"/>
          </w:rPr>
          <w:t xml:space="preserve">עירובין </w:t>
        </w:r>
        <w:proofErr w:type="spellStart"/>
        <w:r>
          <w:rPr>
            <w:rStyle w:val="Lienhypertexte"/>
            <w:rtl/>
            <w:lang w:bidi="he-IL"/>
          </w:rPr>
          <w:t>יג</w:t>
        </w:r>
        <w:proofErr w:type="spellEnd"/>
        <w:r>
          <w:rPr>
            <w:rStyle w:val="Lienhypertexte"/>
            <w:rtl/>
            <w:lang w:bidi="he-IL"/>
          </w:rPr>
          <w:t xml:space="preserve"> ע"ב</w:t>
        </w:r>
      </w:hyperlink>
      <w:r>
        <w:t>: "</w:t>
      </w:r>
      <w:r>
        <w:rPr>
          <w:rtl/>
          <w:lang w:bidi="he-IL"/>
        </w:rPr>
        <w:t>שלש שנים נחלקו בית שמאי ובית הלל, הללו אומרים הלכה כמותנו והללו אומרים</w:t>
      </w:r>
      <w:r>
        <w:rPr>
          <w:rtl/>
        </w:rPr>
        <w:t xml:space="preserve"> </w:t>
      </w:r>
      <w:r>
        <w:rPr>
          <w:rtl/>
          <w:lang w:bidi="he-IL"/>
        </w:rPr>
        <w:t xml:space="preserve">הלכה כמותנו. יצאה בת קול ואמרה: אלו ואלו דברי </w:t>
      </w:r>
      <w:proofErr w:type="spellStart"/>
      <w:r>
        <w:rPr>
          <w:rtl/>
          <w:lang w:bidi="he-IL"/>
        </w:rPr>
        <w:t>אלהים</w:t>
      </w:r>
      <w:proofErr w:type="spellEnd"/>
      <w:r>
        <w:rPr>
          <w:rtl/>
          <w:lang w:bidi="he-IL"/>
        </w:rPr>
        <w:t xml:space="preserve"> חיים הן, והלכה כבית</w:t>
      </w:r>
      <w:r>
        <w:rPr>
          <w:rtl/>
        </w:rPr>
        <w:t xml:space="preserve"> </w:t>
      </w:r>
      <w:r>
        <w:rPr>
          <w:rtl/>
          <w:lang w:bidi="he-IL"/>
        </w:rPr>
        <w:t>הלל". ומחלוקת</w:t>
      </w:r>
      <w:r>
        <w:rPr>
          <w:rtl/>
        </w:rPr>
        <w:t xml:space="preserve"> </w:t>
      </w:r>
      <w:hyperlink r:id="rId5" w:history="1">
        <w:r>
          <w:rPr>
            <w:rStyle w:val="Lienhypertexte"/>
            <w:rtl/>
            <w:lang w:bidi="he-IL"/>
          </w:rPr>
          <w:t>תנורו של עכנאי</w:t>
        </w:r>
      </w:hyperlink>
      <w:r>
        <w:t xml:space="preserve"> </w:t>
      </w:r>
      <w:r>
        <w:rPr>
          <w:rtl/>
          <w:lang w:bidi="he-IL"/>
        </w:rPr>
        <w:t>במסכת</w:t>
      </w:r>
      <w:r>
        <w:rPr>
          <w:rStyle w:val="sefaria-ref-wrapper"/>
          <w:rtl/>
        </w:rPr>
        <w:t xml:space="preserve"> </w:t>
      </w:r>
      <w:hyperlink r:id="rId6" w:tgtFrame="_blank" w:history="1">
        <w:r>
          <w:rPr>
            <w:rStyle w:val="Lienhypertexte"/>
            <w:rtl/>
            <w:lang w:bidi="he-IL"/>
          </w:rPr>
          <w:t>בבא מציעא נט ע"ב</w:t>
        </w:r>
      </w:hyperlink>
      <w:r>
        <w:t>: "</w:t>
      </w:r>
      <w:r>
        <w:rPr>
          <w:rtl/>
          <w:lang w:bidi="he-IL"/>
        </w:rPr>
        <w:t>יצאה בת קול ואמרה: מה לכם אצל רבי אליעזר שהלכה כמותו בכל מקום! עמד רבי</w:t>
      </w:r>
      <w:r>
        <w:rPr>
          <w:rtl/>
        </w:rPr>
        <w:t xml:space="preserve"> </w:t>
      </w:r>
      <w:r>
        <w:rPr>
          <w:rtl/>
          <w:lang w:bidi="he-IL"/>
        </w:rPr>
        <w:t xml:space="preserve">יהושע על רגליו ואמר: לא בשמים היא ... אין אנו </w:t>
      </w:r>
      <w:proofErr w:type="spellStart"/>
      <w:r>
        <w:rPr>
          <w:rtl/>
          <w:lang w:bidi="he-IL"/>
        </w:rPr>
        <w:t>משגיחין</w:t>
      </w:r>
      <w:proofErr w:type="spellEnd"/>
      <w:r>
        <w:rPr>
          <w:rtl/>
          <w:lang w:bidi="he-IL"/>
        </w:rPr>
        <w:t xml:space="preserve"> בבת קול". מהגמרא</w:t>
      </w:r>
      <w:r>
        <w:rPr>
          <w:rtl/>
        </w:rPr>
        <w:t xml:space="preserve"> </w:t>
      </w:r>
      <w:r>
        <w:rPr>
          <w:rtl/>
          <w:lang w:bidi="he-IL"/>
        </w:rPr>
        <w:t>בעירובין למדנו שהוכרעה המחלוקת והלכה כבית הלל ולכן היינו מצפים מבית שמאי</w:t>
      </w:r>
      <w:r>
        <w:rPr>
          <w:rtl/>
        </w:rPr>
        <w:t xml:space="preserve"> </w:t>
      </w:r>
      <w:r>
        <w:t>"</w:t>
      </w:r>
      <w:r>
        <w:rPr>
          <w:rtl/>
          <w:lang w:bidi="he-IL"/>
        </w:rPr>
        <w:t xml:space="preserve">שלא יעשו" – שלא ימשיכו להתנהג כשיטתם. ואילו מהגמרא </w:t>
      </w:r>
      <w:proofErr w:type="spellStart"/>
      <w:r>
        <w:rPr>
          <w:rtl/>
          <w:lang w:bidi="he-IL"/>
        </w:rPr>
        <w:t>בבבא</w:t>
      </w:r>
      <w:proofErr w:type="spellEnd"/>
      <w:r>
        <w:rPr>
          <w:rtl/>
          <w:lang w:bidi="he-IL"/>
        </w:rPr>
        <w:t xml:space="preserve"> מציעא למדנו</w:t>
      </w:r>
      <w:r>
        <w:rPr>
          <w:rtl/>
        </w:rPr>
        <w:t xml:space="preserve"> </w:t>
      </w:r>
      <w:r>
        <w:t>"</w:t>
      </w:r>
      <w:r>
        <w:rPr>
          <w:rtl/>
          <w:lang w:bidi="he-IL"/>
        </w:rPr>
        <w:t xml:space="preserve">שאין </w:t>
      </w:r>
      <w:proofErr w:type="spellStart"/>
      <w:r>
        <w:rPr>
          <w:rtl/>
          <w:lang w:bidi="he-IL"/>
        </w:rPr>
        <w:t>משגיחין</w:t>
      </w:r>
      <w:proofErr w:type="spellEnd"/>
      <w:r>
        <w:rPr>
          <w:rtl/>
          <w:lang w:bidi="he-IL"/>
        </w:rPr>
        <w:t xml:space="preserve"> בבת קול" ולכן אין (עדיין) הכרעה כשיטת בית הלל ובית שמאי</w:t>
      </w:r>
      <w:r>
        <w:rPr>
          <w:rtl/>
        </w:rPr>
        <w:t xml:space="preserve"> </w:t>
      </w:r>
      <w:r>
        <w:t>"</w:t>
      </w:r>
      <w:r>
        <w:rPr>
          <w:rtl/>
          <w:lang w:bidi="he-IL"/>
        </w:rPr>
        <w:t>עשו" היינו המשיכו לנהוג הלכה למעשה כשיטתם. עד כאן פשט הגמרא. ואגב אורחא</w:t>
      </w:r>
      <w:r>
        <w:rPr>
          <w:rtl/>
        </w:rPr>
        <w:t xml:space="preserve"> </w:t>
      </w:r>
      <w:r>
        <w:t>"</w:t>
      </w:r>
      <w:r>
        <w:rPr>
          <w:rtl/>
          <w:lang w:bidi="he-IL"/>
        </w:rPr>
        <w:t>הסתבכנו קצת", כי הגמרא שלנו, ביבמות, יוצרת עימות בין הגמרא בעירובין</w:t>
      </w:r>
      <w:r>
        <w:rPr>
          <w:rtl/>
        </w:rPr>
        <w:t xml:space="preserve"> (</w:t>
      </w:r>
      <w:r>
        <w:rPr>
          <w:rtl/>
          <w:lang w:bidi="he-IL"/>
        </w:rPr>
        <w:t xml:space="preserve">שבה הוכרעה ההלכה ע"י בת קול) ובין הגמרא </w:t>
      </w:r>
      <w:proofErr w:type="spellStart"/>
      <w:r>
        <w:rPr>
          <w:rtl/>
          <w:lang w:bidi="he-IL"/>
        </w:rPr>
        <w:t>בבבא</w:t>
      </w:r>
      <w:proofErr w:type="spellEnd"/>
      <w:r>
        <w:rPr>
          <w:rtl/>
          <w:lang w:bidi="he-IL"/>
        </w:rPr>
        <w:t xml:space="preserve"> מציעא שאומרת "אין </w:t>
      </w:r>
      <w:proofErr w:type="spellStart"/>
      <w:r>
        <w:rPr>
          <w:rtl/>
          <w:lang w:bidi="he-IL"/>
        </w:rPr>
        <w:t>משגיחין</w:t>
      </w:r>
      <w:proofErr w:type="spellEnd"/>
      <w:r>
        <w:rPr>
          <w:rtl/>
        </w:rPr>
        <w:t xml:space="preserve"> </w:t>
      </w:r>
      <w:r>
        <w:rPr>
          <w:rtl/>
          <w:lang w:bidi="he-IL"/>
        </w:rPr>
        <w:t>בבת קול" ויוצרת מצב "הפוך על הפוך" לפיו ר' יהושע המתנגד הגדול לפלגנות של</w:t>
      </w:r>
      <w:r>
        <w:rPr>
          <w:rtl/>
        </w:rPr>
        <w:t xml:space="preserve"> </w:t>
      </w:r>
      <w:r>
        <w:rPr>
          <w:rtl/>
          <w:lang w:bidi="he-IL"/>
        </w:rPr>
        <w:t>ר' אליעזר בסוגית תנורו של עכנאי, הוא האסמכתא לבית שמאי (שר' אליעזר היה</w:t>
      </w:r>
      <w:r>
        <w:rPr>
          <w:rtl/>
        </w:rPr>
        <w:t xml:space="preserve"> </w:t>
      </w:r>
      <w:r>
        <w:rPr>
          <w:rtl/>
          <w:lang w:bidi="he-IL"/>
        </w:rPr>
        <w:t>שייך להם - "ר' אליעזר שמותי הוא") להמשיך ולהחזיק בשיטתם. וזה נושא רחב</w:t>
      </w:r>
      <w:r>
        <w:rPr>
          <w:rtl/>
        </w:rPr>
        <w:t xml:space="preserve"> </w:t>
      </w:r>
      <w:r>
        <w:rPr>
          <w:rtl/>
          <w:lang w:bidi="he-IL"/>
        </w:rPr>
        <w:t>מיני ים וארוך מיני ארץ שנגענו בו במקצת בדברינו</w:t>
      </w:r>
      <w:r>
        <w:rPr>
          <w:rtl/>
        </w:rPr>
        <w:t xml:space="preserve"> </w:t>
      </w:r>
      <w:hyperlink r:id="rId7" w:history="1">
        <w:r>
          <w:rPr>
            <w:rStyle w:val="Lienhypertexte"/>
            <w:rtl/>
            <w:lang w:bidi="he-IL"/>
          </w:rPr>
          <w:t>בת קול בסיני ובבית המדרש</w:t>
        </w:r>
      </w:hyperlink>
      <w:r>
        <w:t xml:space="preserve"> </w:t>
      </w:r>
      <w:r>
        <w:rPr>
          <w:rtl/>
          <w:lang w:bidi="he-IL"/>
        </w:rPr>
        <w:t>בחג השבועות, ויש להוסיף ולדון בו</w:t>
      </w:r>
    </w:p>
    <w:p w14:paraId="7E060BD9" w14:textId="77777777" w:rsidR="00552471" w:rsidRDefault="00552471" w:rsidP="00552471">
      <w:pPr>
        <w:bidi/>
      </w:pPr>
      <w:r>
        <w:rPr>
          <w:rtl/>
          <w:lang w:bidi="he-IL"/>
        </w:rPr>
        <w:t>אז גם אם טרם הוכרעה המחלוקת בין בית שמאי ובית הלל, יש כאן עדיין בעיה של</w:t>
      </w:r>
      <w:r>
        <w:rPr>
          <w:rtl/>
        </w:rPr>
        <w:t xml:space="preserve"> </w:t>
      </w:r>
      <w:r>
        <w:t>"</w:t>
      </w:r>
      <w:r>
        <w:rPr>
          <w:rtl/>
          <w:lang w:bidi="he-IL"/>
        </w:rPr>
        <w:t>לא תתגודדו", אז איך "עשו"? ובאמת, לפני שהוכרעה המחלוקת, השאלה היא גם על</w:t>
      </w:r>
      <w:r>
        <w:rPr>
          <w:rtl/>
        </w:rPr>
        <w:t xml:space="preserve"> </w:t>
      </w:r>
      <w:r>
        <w:rPr>
          <w:rtl/>
          <w:lang w:bidi="he-IL"/>
        </w:rPr>
        <w:t>בית הלל. את מי אפשר במצב כזה להאשים ב"לא תתגודדו</w:t>
      </w:r>
      <w:r>
        <w:t>"?</w:t>
      </w:r>
    </w:p>
    <w:p w14:paraId="490174F9" w14:textId="77777777" w:rsidR="00552471" w:rsidRDefault="00552471" w:rsidP="00552471">
      <w:pPr>
        <w:bidi/>
      </w:pPr>
      <w:r>
        <w:t> </w:t>
      </w:r>
      <w:r>
        <w:rPr>
          <w:rtl/>
          <w:lang w:bidi="he-IL"/>
        </w:rPr>
        <w:t>אלה שתי שיטות היסוד שעליהם דנים הפוסקים ומהם נמשך הדיון לאורך הדורות</w:t>
      </w:r>
      <w:r>
        <w:rPr>
          <w:rtl/>
        </w:rPr>
        <w:t xml:space="preserve"> </w:t>
      </w:r>
      <w:r>
        <w:rPr>
          <w:rtl/>
          <w:lang w:bidi="he-IL"/>
        </w:rPr>
        <w:t xml:space="preserve">מהו בעצם האיסור של "לא תתגודדו". רבא מֵקֵל </w:t>
      </w:r>
      <w:proofErr w:type="spellStart"/>
      <w:r>
        <w:rPr>
          <w:rtl/>
          <w:lang w:bidi="he-IL"/>
        </w:rPr>
        <w:t>ואביי</w:t>
      </w:r>
      <w:proofErr w:type="spellEnd"/>
      <w:r>
        <w:rPr>
          <w:rtl/>
          <w:lang w:bidi="he-IL"/>
        </w:rPr>
        <w:t xml:space="preserve"> מחמיר. לפי שיטת רבא</w:t>
      </w:r>
      <w:r>
        <w:t xml:space="preserve">, </w:t>
      </w:r>
      <w:r>
        <w:rPr>
          <w:rtl/>
          <w:lang w:bidi="he-IL"/>
        </w:rPr>
        <w:t>האיסור של "לא תתגודדו" הוא רק אם זו מחלוקת בתוך בית הדין (באותו בית</w:t>
      </w:r>
      <w:r>
        <w:rPr>
          <w:rtl/>
        </w:rPr>
        <w:t xml:space="preserve"> </w:t>
      </w:r>
      <w:r>
        <w:rPr>
          <w:rtl/>
          <w:lang w:bidi="he-IL"/>
        </w:rPr>
        <w:t xml:space="preserve">כנסת, ואז באמת מה עושים?). לפי שיטת </w:t>
      </w:r>
      <w:proofErr w:type="spellStart"/>
      <w:r>
        <w:rPr>
          <w:rtl/>
          <w:lang w:bidi="he-IL"/>
        </w:rPr>
        <w:t>אביי</w:t>
      </w:r>
      <w:proofErr w:type="spellEnd"/>
      <w:r>
        <w:rPr>
          <w:rtl/>
          <w:lang w:bidi="he-IL"/>
        </w:rPr>
        <w:t>, על מחלוקת באותו בית דין אין</w:t>
      </w:r>
      <w:r>
        <w:rPr>
          <w:rtl/>
        </w:rPr>
        <w:t xml:space="preserve"> </w:t>
      </w:r>
      <w:r>
        <w:rPr>
          <w:rtl/>
          <w:lang w:bidi="he-IL"/>
        </w:rPr>
        <w:t>בכלל מה לדבר. גם בתי דין שפוסקים באופן שונה (שתי קהילות שמתנהגות באופן</w:t>
      </w:r>
      <w:r>
        <w:rPr>
          <w:rtl/>
        </w:rPr>
        <w:t xml:space="preserve"> </w:t>
      </w:r>
      <w:r>
        <w:rPr>
          <w:rtl/>
          <w:lang w:bidi="he-IL"/>
        </w:rPr>
        <w:t>שונה), באותה העיר, זה איסור של "לא תתגודדו". ולדעת כולם, בערים וישובים</w:t>
      </w:r>
      <w:r>
        <w:rPr>
          <w:rtl/>
        </w:rPr>
        <w:t xml:space="preserve"> </w:t>
      </w:r>
      <w:r>
        <w:rPr>
          <w:rtl/>
          <w:lang w:bidi="he-IL"/>
        </w:rPr>
        <w:t>נפרדים, אין בעיה</w:t>
      </w:r>
      <w:r>
        <w:t>.</w:t>
      </w:r>
    </w:p>
    <w:p w14:paraId="57F15916" w14:textId="77777777" w:rsidR="00552471" w:rsidRDefault="00552471" w:rsidP="00552471">
      <w:pPr>
        <w:bidi/>
      </w:pPr>
    </w:p>
    <w:p w14:paraId="60F378A8" w14:textId="77777777" w:rsidR="00552471" w:rsidRDefault="00552471" w:rsidP="00552471">
      <w:pPr>
        <w:bidi/>
        <w:rPr>
          <w:rFonts w:cstheme="minorHAnsi"/>
          <w:lang w:bidi="he-IL"/>
        </w:rPr>
      </w:pPr>
      <w:hyperlink r:id="rId8" w:history="1">
        <w:r w:rsidRPr="004841E6">
          <w:rPr>
            <w:rStyle w:val="Lienhypertexte"/>
            <w:rFonts w:cstheme="minorHAnsi"/>
            <w:lang w:bidi="he-IL"/>
          </w:rPr>
          <w:t>https://www.mayim.org.il/?parasha=%D7%9C%D7%90-%D7%AA%D7%AA%D7%92%D7%95%D7%93%D7%93%D7%95#_ftn5</w:t>
        </w:r>
      </w:hyperlink>
    </w:p>
    <w:p w14:paraId="7768B2CC" w14:textId="77777777" w:rsidR="00552471" w:rsidRDefault="00552471" w:rsidP="00552471">
      <w:pPr>
        <w:pStyle w:val="Titre2"/>
        <w:bidi/>
      </w:pPr>
      <w:proofErr w:type="spellStart"/>
      <w:r>
        <w:rPr>
          <w:rtl/>
        </w:rPr>
        <w:t>לא</w:t>
      </w:r>
      <w:proofErr w:type="spellEnd"/>
      <w:r>
        <w:rPr>
          <w:rtl/>
        </w:rPr>
        <w:t xml:space="preserve"> </w:t>
      </w:r>
      <w:proofErr w:type="spellStart"/>
      <w:r>
        <w:rPr>
          <w:rtl/>
        </w:rPr>
        <w:t>תתגודדו</w:t>
      </w:r>
      <w:proofErr w:type="spellEnd"/>
    </w:p>
    <w:p w14:paraId="06A04049" w14:textId="77777777" w:rsidR="00552471" w:rsidRDefault="00552471" w:rsidP="00552471">
      <w:pPr>
        <w:pStyle w:val="NormalWeb"/>
        <w:bidi/>
      </w:pPr>
      <w:r>
        <w:rPr>
          <w:rtl/>
        </w:rPr>
        <w:t xml:space="preserve">פרשת ראה, שלישית לנחמה, תשס"ב </w:t>
      </w:r>
    </w:p>
    <w:p w14:paraId="4CCEF3E1" w14:textId="77777777" w:rsidR="00552471" w:rsidRDefault="00552471" w:rsidP="00552471">
      <w:pPr>
        <w:pStyle w:val="NormalWeb"/>
        <w:bidi/>
      </w:pPr>
      <w:r>
        <w:rPr>
          <w:rtl/>
        </w:rPr>
        <w:t>עדכון אחרון: 22/04/2019</w:t>
      </w:r>
    </w:p>
    <w:p w14:paraId="3A6EE3E4" w14:textId="77777777" w:rsidR="00552471" w:rsidRDefault="00552471" w:rsidP="00552471">
      <w:pPr>
        <w:pStyle w:val="NormalWeb"/>
        <w:bidi/>
      </w:pPr>
      <w:r>
        <w:rPr>
          <w:rStyle w:val="lev"/>
          <w:rtl/>
        </w:rPr>
        <w:t xml:space="preserve">בָּנִים אַתֶּם לַה' </w:t>
      </w:r>
      <w:proofErr w:type="spellStart"/>
      <w:r>
        <w:rPr>
          <w:rStyle w:val="lev"/>
          <w:rtl/>
        </w:rPr>
        <w:t>אֱלֹהֵיכֶם</w:t>
      </w:r>
      <w:proofErr w:type="spellEnd"/>
      <w:r>
        <w:rPr>
          <w:rStyle w:val="lev"/>
          <w:rtl/>
        </w:rPr>
        <w:t xml:space="preserve"> לֹא </w:t>
      </w:r>
      <w:proofErr w:type="spellStart"/>
      <w:r>
        <w:rPr>
          <w:rStyle w:val="lev"/>
          <w:rtl/>
        </w:rPr>
        <w:t>תִתְגֹּדְדו</w:t>
      </w:r>
      <w:proofErr w:type="spellEnd"/>
      <w:r>
        <w:rPr>
          <w:rStyle w:val="lev"/>
          <w:rtl/>
        </w:rPr>
        <w:t xml:space="preserve">ּ </w:t>
      </w:r>
      <w:proofErr w:type="spellStart"/>
      <w:r>
        <w:rPr>
          <w:rStyle w:val="lev"/>
          <w:rtl/>
        </w:rPr>
        <w:t>וְלֹא־תָשִׂימו</w:t>
      </w:r>
      <w:proofErr w:type="spellEnd"/>
      <w:r>
        <w:rPr>
          <w:rStyle w:val="lev"/>
          <w:rtl/>
        </w:rPr>
        <w:t xml:space="preserve">ּ </w:t>
      </w:r>
      <w:proofErr w:type="spellStart"/>
      <w:r>
        <w:rPr>
          <w:rStyle w:val="lev"/>
          <w:rtl/>
        </w:rPr>
        <w:t>קָרְחָה</w:t>
      </w:r>
      <w:proofErr w:type="spellEnd"/>
      <w:r>
        <w:rPr>
          <w:rStyle w:val="lev"/>
          <w:rtl/>
        </w:rPr>
        <w:t xml:space="preserve"> בֵּין עֵינֵיכֶם לָמֵת</w:t>
      </w:r>
      <w:r>
        <w:rPr>
          <w:rStyle w:val="lev"/>
        </w:rPr>
        <w:t xml:space="preserve">: </w:t>
      </w:r>
      <w:r>
        <w:rPr>
          <w:rStyle w:val="sefaria-ref-wrapper"/>
          <w:b/>
          <w:bCs/>
        </w:rPr>
        <w:t>(</w:t>
      </w:r>
      <w:hyperlink r:id="rId9" w:tgtFrame="_blank" w:history="1">
        <w:r>
          <w:rPr>
            <w:rStyle w:val="Lienhypertexte"/>
            <w:b/>
            <w:bCs/>
            <w:rtl/>
          </w:rPr>
          <w:t>דברים יד א</w:t>
        </w:r>
      </w:hyperlink>
      <w:r>
        <w:rPr>
          <w:rStyle w:val="lev"/>
        </w:rPr>
        <w:t>).</w:t>
      </w:r>
      <w:bookmarkStart w:id="0" w:name="_ftnref1"/>
      <w:r>
        <w:rPr>
          <w:rStyle w:val="lev"/>
        </w:rPr>
        <w:fldChar w:fldCharType="begin"/>
      </w:r>
      <w:r>
        <w:rPr>
          <w:rStyle w:val="lev"/>
        </w:rPr>
        <w:instrText xml:space="preserve"> HYPERLINK "https://www.mayim.org.il/?parasha=%D7%9C%D7%90-%D7%AA%D7%AA%D7%92%D7%95%D7%93%D7%93%D7%95" \l "_ftn1" </w:instrText>
      </w:r>
      <w:r>
        <w:rPr>
          <w:rStyle w:val="lev"/>
        </w:rPr>
        <w:fldChar w:fldCharType="separate"/>
      </w:r>
      <w:r>
        <w:rPr>
          <w:rStyle w:val="Lienhypertexte"/>
          <w:b/>
          <w:bCs/>
          <w:vertAlign w:val="superscript"/>
        </w:rPr>
        <w:t>1</w:t>
      </w:r>
      <w:r>
        <w:rPr>
          <w:rStyle w:val="lev"/>
        </w:rPr>
        <w:fldChar w:fldCharType="end"/>
      </w:r>
      <w:bookmarkEnd w:id="0"/>
    </w:p>
    <w:p w14:paraId="4B2983E9" w14:textId="77777777" w:rsidR="00552471" w:rsidRDefault="00552471" w:rsidP="00552471">
      <w:pPr>
        <w:pStyle w:val="NormalWeb"/>
        <w:bidi/>
      </w:pPr>
      <w:r>
        <w:t> </w:t>
      </w:r>
    </w:p>
    <w:p w14:paraId="12B65292" w14:textId="77777777" w:rsidR="00552471" w:rsidRDefault="00552471" w:rsidP="00552471">
      <w:pPr>
        <w:pStyle w:val="NormalWeb"/>
        <w:bidi/>
      </w:pPr>
      <w:r>
        <w:rPr>
          <w:rStyle w:val="lev"/>
          <w:rtl/>
        </w:rPr>
        <w:t>מסכת</w:t>
      </w:r>
      <w:r>
        <w:rPr>
          <w:rStyle w:val="sefaria-ref-wrapper"/>
          <w:b/>
          <w:bCs/>
          <w:rtl/>
        </w:rPr>
        <w:t xml:space="preserve"> </w:t>
      </w:r>
      <w:hyperlink r:id="rId10" w:tgtFrame="_blank" w:history="1">
        <w:r>
          <w:rPr>
            <w:rStyle w:val="Lienhypertexte"/>
            <w:b/>
            <w:bCs/>
            <w:rtl/>
          </w:rPr>
          <w:t xml:space="preserve">יבמות </w:t>
        </w:r>
        <w:proofErr w:type="spellStart"/>
        <w:r>
          <w:rPr>
            <w:rStyle w:val="Lienhypertexte"/>
            <w:b/>
            <w:bCs/>
            <w:rtl/>
          </w:rPr>
          <w:t>יג</w:t>
        </w:r>
        <w:proofErr w:type="spellEnd"/>
        <w:r>
          <w:rPr>
            <w:rStyle w:val="Lienhypertexte"/>
            <w:b/>
            <w:bCs/>
            <w:rtl/>
          </w:rPr>
          <w:t xml:space="preserve"> ע"ב – יד ע"א</w:t>
        </w:r>
      </w:hyperlink>
    </w:p>
    <w:p w14:paraId="778A651B" w14:textId="77777777" w:rsidR="00552471" w:rsidRDefault="00552471" w:rsidP="00552471">
      <w:pPr>
        <w:pStyle w:val="NormalWeb"/>
        <w:bidi/>
      </w:pPr>
      <w:r>
        <w:rPr>
          <w:rtl/>
        </w:rPr>
        <w:t>תנן התם: מגילה נקראת באחד עשר, ובשנים עשר, ובשלושה עשר, ובארבעה עשר</w:t>
      </w:r>
      <w:r>
        <w:t xml:space="preserve">, </w:t>
      </w:r>
      <w:r>
        <w:rPr>
          <w:rtl/>
        </w:rPr>
        <w:t xml:space="preserve">ובחמישה עשר, לא פחות ולא יותר. אמר ליה ריש לקיש </w:t>
      </w:r>
      <w:proofErr w:type="spellStart"/>
      <w:r>
        <w:rPr>
          <w:rtl/>
        </w:rPr>
        <w:t>לר</w:t>
      </w:r>
      <w:proofErr w:type="spellEnd"/>
      <w:r>
        <w:rPr>
          <w:rtl/>
        </w:rPr>
        <w:t xml:space="preserve">' יוחנן, </w:t>
      </w:r>
      <w:proofErr w:type="spellStart"/>
      <w:r>
        <w:rPr>
          <w:rtl/>
        </w:rPr>
        <w:t>איקרי</w:t>
      </w:r>
      <w:proofErr w:type="spellEnd"/>
      <w:r>
        <w:rPr>
          <w:rtl/>
        </w:rPr>
        <w:t xml:space="preserve"> כאן</w:t>
      </w:r>
      <w:r>
        <w:t>: "</w:t>
      </w:r>
      <w:r>
        <w:rPr>
          <w:rtl/>
        </w:rPr>
        <w:t xml:space="preserve">לא תתגודדו" – לא תעשו אגודות </w:t>
      </w:r>
      <w:proofErr w:type="spellStart"/>
      <w:r>
        <w:rPr>
          <w:rtl/>
        </w:rPr>
        <w:t>אגודות</w:t>
      </w:r>
      <w:proofErr w:type="spellEnd"/>
      <w:r>
        <w:t>.</w:t>
      </w:r>
      <w:bookmarkStart w:id="1" w:name="_ftnref2"/>
      <w:r>
        <w:fldChar w:fldCharType="begin"/>
      </w:r>
      <w:r>
        <w:instrText xml:space="preserve"> HYPERLINK "https://www.mayim.org.il/?parasha=%D7%9C%D7%90-%D7%AA%D7%AA%D7%92%D7%95%D7%93%D7%93%D7%95" \l "_ftn2" </w:instrText>
      </w:r>
      <w:r>
        <w:fldChar w:fldCharType="separate"/>
      </w:r>
      <w:r>
        <w:rPr>
          <w:rStyle w:val="Lienhypertexte"/>
          <w:vertAlign w:val="superscript"/>
        </w:rPr>
        <w:t>2</w:t>
      </w:r>
      <w:r>
        <w:fldChar w:fldCharType="end"/>
      </w:r>
      <w:bookmarkEnd w:id="1"/>
      <w:r>
        <w:t xml:space="preserve"> </w:t>
      </w:r>
      <w:r>
        <w:rPr>
          <w:rtl/>
        </w:rPr>
        <w:t xml:space="preserve">האי לא תתגודדו </w:t>
      </w:r>
      <w:proofErr w:type="spellStart"/>
      <w:r>
        <w:rPr>
          <w:rtl/>
        </w:rPr>
        <w:t>מיבעי</w:t>
      </w:r>
      <w:proofErr w:type="spellEnd"/>
      <w:r>
        <w:rPr>
          <w:rtl/>
        </w:rPr>
        <w:t xml:space="preserve"> ליה לגופיה, </w:t>
      </w:r>
      <w:proofErr w:type="spellStart"/>
      <w:r>
        <w:rPr>
          <w:rtl/>
        </w:rPr>
        <w:t>דאמר</w:t>
      </w:r>
      <w:proofErr w:type="spellEnd"/>
      <w:r>
        <w:rPr>
          <w:rtl/>
        </w:rPr>
        <w:t xml:space="preserve"> רחמנא: לא תעשו חבורה על מת! א"כ</w:t>
      </w:r>
      <w:r>
        <w:t xml:space="preserve">, </w:t>
      </w:r>
      <w:proofErr w:type="spellStart"/>
      <w:r>
        <w:rPr>
          <w:rtl/>
        </w:rPr>
        <w:t>לימא</w:t>
      </w:r>
      <w:proofErr w:type="spellEnd"/>
      <w:r>
        <w:rPr>
          <w:rtl/>
        </w:rPr>
        <w:t xml:space="preserve"> קרא "לא תגודדו", מאי "תתגודדו"? שמע מינה להכי הוא </w:t>
      </w:r>
      <w:proofErr w:type="spellStart"/>
      <w:r>
        <w:rPr>
          <w:rtl/>
        </w:rPr>
        <w:t>דאתא</w:t>
      </w:r>
      <w:proofErr w:type="spellEnd"/>
      <w:r>
        <w:t>.</w:t>
      </w:r>
      <w:bookmarkStart w:id="2" w:name="_ftnref3"/>
      <w:r>
        <w:fldChar w:fldCharType="begin"/>
      </w:r>
      <w:r>
        <w:instrText xml:space="preserve"> HYPERLINK "https://www.mayim.org.il/?parasha=%D7%9C%D7%90-%D7%AA%D7%AA%D7%92%D7%95%D7%93%D7%93%D7%95" \l "_ftn3" </w:instrText>
      </w:r>
      <w:r>
        <w:fldChar w:fldCharType="separate"/>
      </w:r>
      <w:r>
        <w:rPr>
          <w:rStyle w:val="Lienhypertexte"/>
          <w:vertAlign w:val="superscript"/>
        </w:rPr>
        <w:t>3</w:t>
      </w:r>
      <w:r>
        <w:fldChar w:fldCharType="end"/>
      </w:r>
      <w:bookmarkEnd w:id="2"/>
    </w:p>
    <w:p w14:paraId="1355B43F" w14:textId="77777777" w:rsidR="00552471" w:rsidRDefault="00552471" w:rsidP="00552471">
      <w:pPr>
        <w:pStyle w:val="NormalWeb"/>
        <w:bidi/>
      </w:pPr>
      <w:r>
        <w:rPr>
          <w:rtl/>
        </w:rPr>
        <w:t>רב אומר: לא עשו בית שמאי כדבריהם, ושמואל אמר: עשו ועשו</w:t>
      </w:r>
      <w:r>
        <w:t>.</w:t>
      </w:r>
      <w:bookmarkStart w:id="3" w:name="_ftnref4"/>
      <w:r>
        <w:fldChar w:fldCharType="begin"/>
      </w:r>
      <w:r>
        <w:instrText xml:space="preserve"> HYPERLINK "https://www.mayim.org.il/?parasha=%D7%9C%D7%90-%D7%AA%D7%AA%D7%92%D7%95%D7%93%D7%93%D7%95" \l "_ftn4" </w:instrText>
      </w:r>
      <w:r>
        <w:fldChar w:fldCharType="separate"/>
      </w:r>
      <w:r>
        <w:rPr>
          <w:rStyle w:val="Lienhypertexte"/>
          <w:vertAlign w:val="superscript"/>
        </w:rPr>
        <w:t>4</w:t>
      </w:r>
      <w:r>
        <w:fldChar w:fldCharType="end"/>
      </w:r>
      <w:bookmarkEnd w:id="3"/>
    </w:p>
    <w:p w14:paraId="59F09D0B" w14:textId="77777777" w:rsidR="00552471" w:rsidRDefault="00552471" w:rsidP="00552471">
      <w:pPr>
        <w:pStyle w:val="NormalWeb"/>
        <w:bidi/>
      </w:pPr>
      <w:r>
        <w:rPr>
          <w:rtl/>
        </w:rPr>
        <w:t xml:space="preserve">מאן </w:t>
      </w:r>
      <w:proofErr w:type="spellStart"/>
      <w:r>
        <w:rPr>
          <w:rtl/>
        </w:rPr>
        <w:t>דאמר</w:t>
      </w:r>
      <w:proofErr w:type="spellEnd"/>
      <w:r>
        <w:rPr>
          <w:rtl/>
        </w:rPr>
        <w:t xml:space="preserve">: "לא עשו", </w:t>
      </w:r>
      <w:proofErr w:type="spellStart"/>
      <w:r>
        <w:rPr>
          <w:rtl/>
        </w:rPr>
        <w:t>דהא</w:t>
      </w:r>
      <w:proofErr w:type="spellEnd"/>
      <w:r>
        <w:rPr>
          <w:rtl/>
        </w:rPr>
        <w:t xml:space="preserve"> נפקא בת קול; ומאן </w:t>
      </w:r>
      <w:proofErr w:type="spellStart"/>
      <w:r>
        <w:rPr>
          <w:rtl/>
        </w:rPr>
        <w:t>דאמר</w:t>
      </w:r>
      <w:proofErr w:type="spellEnd"/>
      <w:r>
        <w:rPr>
          <w:rtl/>
        </w:rPr>
        <w:t xml:space="preserve"> "עשו", – רבי יהושע היא, </w:t>
      </w:r>
      <w:proofErr w:type="spellStart"/>
      <w:r>
        <w:rPr>
          <w:rtl/>
        </w:rPr>
        <w:t>דאמר</w:t>
      </w:r>
      <w:proofErr w:type="spellEnd"/>
      <w:r>
        <w:rPr>
          <w:rtl/>
        </w:rPr>
        <w:t xml:space="preserve">: אין </w:t>
      </w:r>
      <w:proofErr w:type="spellStart"/>
      <w:r>
        <w:rPr>
          <w:rtl/>
        </w:rPr>
        <w:t>משגיחין</w:t>
      </w:r>
      <w:proofErr w:type="spellEnd"/>
      <w:r>
        <w:rPr>
          <w:rtl/>
        </w:rPr>
        <w:t xml:space="preserve"> בבת קול</w:t>
      </w:r>
      <w:r>
        <w:t>.</w:t>
      </w:r>
      <w:bookmarkStart w:id="4" w:name="_ftnref5"/>
      <w:r>
        <w:fldChar w:fldCharType="begin"/>
      </w:r>
      <w:r>
        <w:instrText xml:space="preserve"> HYPERLINK "https://www.mayim.org.il/?parasha=%D7%9C%D7%90-%D7%AA%D7%AA%D7%92%D7%95%D7%93%D7%93%D7%95" \l "_ftn5" </w:instrText>
      </w:r>
      <w:r>
        <w:fldChar w:fldCharType="separate"/>
      </w:r>
      <w:r>
        <w:rPr>
          <w:rStyle w:val="Lienhypertexte"/>
          <w:vertAlign w:val="superscript"/>
        </w:rPr>
        <w:t>5</w:t>
      </w:r>
      <w:r>
        <w:fldChar w:fldCharType="end"/>
      </w:r>
      <w:bookmarkEnd w:id="4"/>
      <w:r>
        <w:t xml:space="preserve"> </w:t>
      </w:r>
      <w:r>
        <w:rPr>
          <w:rtl/>
        </w:rPr>
        <w:t xml:space="preserve">ומאן </w:t>
      </w:r>
      <w:proofErr w:type="spellStart"/>
      <w:r>
        <w:rPr>
          <w:rtl/>
        </w:rPr>
        <w:t>דאמר</w:t>
      </w:r>
      <w:proofErr w:type="spellEnd"/>
      <w:r>
        <w:rPr>
          <w:rtl/>
        </w:rPr>
        <w:t xml:space="preserve"> "עשו", קרינן כאן: "לא תתגודדו" – לא תעשו אגודות </w:t>
      </w:r>
      <w:proofErr w:type="spellStart"/>
      <w:r>
        <w:rPr>
          <w:rtl/>
        </w:rPr>
        <w:t>אגודות</w:t>
      </w:r>
      <w:proofErr w:type="spellEnd"/>
      <w:r>
        <w:t>!</w:t>
      </w:r>
      <w:bookmarkStart w:id="5" w:name="_ftnref6"/>
      <w:r>
        <w:fldChar w:fldCharType="begin"/>
      </w:r>
      <w:r>
        <w:instrText xml:space="preserve"> HYPERLINK "https://www.mayim.org.il/?parasha=%D7%9C%D7%90-%D7%AA%D7%AA%D7%92%D7%95%D7%93%D7%93%D7%95" \l "_ftn6" </w:instrText>
      </w:r>
      <w:r>
        <w:fldChar w:fldCharType="separate"/>
      </w:r>
      <w:r>
        <w:rPr>
          <w:rStyle w:val="Lienhypertexte"/>
          <w:vertAlign w:val="superscript"/>
        </w:rPr>
        <w:t>6</w:t>
      </w:r>
      <w:r>
        <w:fldChar w:fldCharType="end"/>
      </w:r>
      <w:bookmarkEnd w:id="5"/>
    </w:p>
    <w:p w14:paraId="7EC585C2" w14:textId="77777777" w:rsidR="00552471" w:rsidRDefault="00552471" w:rsidP="00552471">
      <w:pPr>
        <w:pStyle w:val="NormalWeb"/>
        <w:bidi/>
      </w:pPr>
      <w:r>
        <w:rPr>
          <w:rtl/>
        </w:rPr>
        <w:lastRenderedPageBreak/>
        <w:t xml:space="preserve">אמר </w:t>
      </w:r>
      <w:proofErr w:type="spellStart"/>
      <w:r>
        <w:rPr>
          <w:rtl/>
        </w:rPr>
        <w:t>אביי</w:t>
      </w:r>
      <w:proofErr w:type="spellEnd"/>
      <w:r>
        <w:rPr>
          <w:rtl/>
        </w:rPr>
        <w:t xml:space="preserve">: כי </w:t>
      </w:r>
      <w:proofErr w:type="spellStart"/>
      <w:r>
        <w:rPr>
          <w:rtl/>
        </w:rPr>
        <w:t>אמרינן</w:t>
      </w:r>
      <w:proofErr w:type="spellEnd"/>
      <w:r>
        <w:rPr>
          <w:rtl/>
        </w:rPr>
        <w:t xml:space="preserve"> "לא תתגודדו" – כגון שתי בתי דינים בעיר אחת, הללו מורים כדברי בית שמאי (ב"ש) והללו מורים כדברי בית הלל (ב"ה), אבל שתי בתי דינים בשתי עיירות – לית לן בה. אמר ליה רבא: והא ב"ש וב"ה כשתי בתי דינים בעיר אחת דמי! אלא אמר רבא: כי </w:t>
      </w:r>
      <w:proofErr w:type="spellStart"/>
      <w:r>
        <w:rPr>
          <w:rtl/>
        </w:rPr>
        <w:t>אמרינן</w:t>
      </w:r>
      <w:proofErr w:type="spellEnd"/>
      <w:r>
        <w:rPr>
          <w:rtl/>
        </w:rPr>
        <w:t xml:space="preserve"> לא תתגודדו – כגון ב"ד בעיר אחת, פלג מורין כדברי ב"ש ופלג מורין כדברי ב"ה, אבל שתי בתי </w:t>
      </w:r>
      <w:proofErr w:type="spellStart"/>
      <w:r>
        <w:rPr>
          <w:rtl/>
        </w:rPr>
        <w:t>דינין</w:t>
      </w:r>
      <w:proofErr w:type="spellEnd"/>
      <w:r>
        <w:rPr>
          <w:rtl/>
        </w:rPr>
        <w:t xml:space="preserve"> בעיר אחת – לית לן בה</w:t>
      </w:r>
      <w:r>
        <w:t>.</w:t>
      </w:r>
      <w:bookmarkStart w:id="6" w:name="_ftnref7"/>
      <w:r>
        <w:fldChar w:fldCharType="begin"/>
      </w:r>
      <w:r>
        <w:instrText xml:space="preserve"> HYPERLINK "https://www.mayim.org.il/?parasha=%D7%9C%D7%90-%D7%AA%D7%AA%D7%92%D7%95%D7%93%D7%93%D7%95" \l "_ftn7" </w:instrText>
      </w:r>
      <w:r>
        <w:fldChar w:fldCharType="separate"/>
      </w:r>
      <w:r>
        <w:rPr>
          <w:rStyle w:val="Lienhypertexte"/>
          <w:vertAlign w:val="superscript"/>
        </w:rPr>
        <w:t>7</w:t>
      </w:r>
      <w:r>
        <w:fldChar w:fldCharType="end"/>
      </w:r>
      <w:bookmarkEnd w:id="6"/>
    </w:p>
    <w:p w14:paraId="7AA970B7" w14:textId="77777777" w:rsidR="00552471" w:rsidRDefault="00552471" w:rsidP="00552471">
      <w:pPr>
        <w:pStyle w:val="NormalWeb"/>
        <w:bidi/>
      </w:pPr>
      <w:r>
        <w:rPr>
          <w:rtl/>
        </w:rPr>
        <w:t>תא שמע: במקומו של רבי אליעזר היו כורתים עצים לעשות פחמים בשבת לעשות ברזל</w:t>
      </w:r>
      <w:r>
        <w:t>,</w:t>
      </w:r>
      <w:bookmarkStart w:id="7" w:name="_ftnref8"/>
      <w:r>
        <w:fldChar w:fldCharType="begin"/>
      </w:r>
      <w:r>
        <w:instrText xml:space="preserve"> HYPERLINK "https://www.mayim.org.il/?parasha=%D7%9C%D7%90-%D7%AA%D7%AA%D7%92%D7%95%D7%93%D7%93%D7%95" \l "_ftn8" </w:instrText>
      </w:r>
      <w:r>
        <w:fldChar w:fldCharType="separate"/>
      </w:r>
      <w:r>
        <w:rPr>
          <w:rStyle w:val="Lienhypertexte"/>
          <w:vertAlign w:val="superscript"/>
        </w:rPr>
        <w:t>8</w:t>
      </w:r>
      <w:r>
        <w:fldChar w:fldCharType="end"/>
      </w:r>
      <w:bookmarkEnd w:id="7"/>
      <w:r>
        <w:t xml:space="preserve"> </w:t>
      </w:r>
      <w:r>
        <w:rPr>
          <w:rtl/>
        </w:rPr>
        <w:t>במקומו של ר' יוסי הגלילי היו אוכלים בשר עוף בחלב; במקומו של רבי אליעזר אִין (כן), במקומו של רבי עקיבא לא</w:t>
      </w:r>
      <w:r>
        <w:t>!</w:t>
      </w:r>
      <w:bookmarkStart w:id="8" w:name="_ftnref9"/>
      <w:r>
        <w:fldChar w:fldCharType="begin"/>
      </w:r>
      <w:r>
        <w:instrText xml:space="preserve"> HYPERLINK "https://www.mayim.org.il/?parasha=%D7%9C%D7%90-%D7%AA%D7%AA%D7%92%D7%95%D7%93%D7%93%D7%95" \l "_ftn9" </w:instrText>
      </w:r>
      <w:r>
        <w:fldChar w:fldCharType="separate"/>
      </w:r>
      <w:r>
        <w:rPr>
          <w:rStyle w:val="Lienhypertexte"/>
          <w:vertAlign w:val="superscript"/>
        </w:rPr>
        <w:t>9</w:t>
      </w:r>
      <w:r>
        <w:fldChar w:fldCharType="end"/>
      </w:r>
      <w:bookmarkEnd w:id="8"/>
    </w:p>
    <w:p w14:paraId="51560574" w14:textId="77777777" w:rsidR="00552471" w:rsidRDefault="00552471" w:rsidP="00552471">
      <w:pPr>
        <w:pStyle w:val="NormalWeb"/>
        <w:bidi/>
      </w:pPr>
      <w:r>
        <w:rPr>
          <w:rStyle w:val="lev"/>
          <w:rtl/>
        </w:rPr>
        <w:t xml:space="preserve">רמב"ם הלכות עבודת כוכבים פרק </w:t>
      </w:r>
      <w:proofErr w:type="spellStart"/>
      <w:r>
        <w:rPr>
          <w:rStyle w:val="lev"/>
          <w:rtl/>
        </w:rPr>
        <w:t>יב</w:t>
      </w:r>
      <w:proofErr w:type="spellEnd"/>
      <w:r>
        <w:rPr>
          <w:rStyle w:val="lev"/>
          <w:rtl/>
        </w:rPr>
        <w:t xml:space="preserve"> הלכה יד</w:t>
      </w:r>
    </w:p>
    <w:p w14:paraId="6C1C1F69" w14:textId="77777777" w:rsidR="00552471" w:rsidRDefault="00552471" w:rsidP="00552471">
      <w:pPr>
        <w:pStyle w:val="NormalWeb"/>
        <w:bidi/>
      </w:pPr>
      <w:r>
        <w:rPr>
          <w:rtl/>
        </w:rPr>
        <w:t xml:space="preserve">ובכלל אזהרה זה שלא יהיו שני בתי </w:t>
      </w:r>
      <w:proofErr w:type="spellStart"/>
      <w:r>
        <w:rPr>
          <w:rtl/>
        </w:rPr>
        <w:t>דינין</w:t>
      </w:r>
      <w:proofErr w:type="spellEnd"/>
      <w:r>
        <w:rPr>
          <w:rtl/>
        </w:rPr>
        <w:t xml:space="preserve"> בעיר אחת זה נוהג כמנהג זה וזה נוהג כמנהג אחר, שדבר זה גורם למחלוקות גדולות, שנאמר: לא תתגודדו – לא תעשו אגודות </w:t>
      </w:r>
      <w:proofErr w:type="spellStart"/>
      <w:r>
        <w:rPr>
          <w:rtl/>
        </w:rPr>
        <w:t>אגודות</w:t>
      </w:r>
      <w:proofErr w:type="spellEnd"/>
      <w:r>
        <w:t>.</w:t>
      </w:r>
      <w:bookmarkStart w:id="9" w:name="_ftnref10"/>
      <w:r>
        <w:fldChar w:fldCharType="begin"/>
      </w:r>
      <w:r>
        <w:instrText xml:space="preserve"> HYPERLINK "https://www.mayim.org.il/?parasha=%D7%9C%D7%90-%D7%AA%D7%AA%D7%92%D7%95%D7%93%D7%93%D7%95" \l "_ftn10" </w:instrText>
      </w:r>
      <w:r>
        <w:fldChar w:fldCharType="separate"/>
      </w:r>
      <w:r>
        <w:rPr>
          <w:rStyle w:val="Lienhypertexte"/>
          <w:vertAlign w:val="superscript"/>
        </w:rPr>
        <w:t>10</w:t>
      </w:r>
      <w:r>
        <w:fldChar w:fldCharType="end"/>
      </w:r>
      <w:bookmarkEnd w:id="9"/>
    </w:p>
    <w:p w14:paraId="0DEDEB0B" w14:textId="77777777" w:rsidR="00552471" w:rsidRDefault="00552471" w:rsidP="00552471">
      <w:pPr>
        <w:pStyle w:val="NormalWeb"/>
        <w:bidi/>
      </w:pPr>
      <w:r>
        <w:rPr>
          <w:rStyle w:val="lev"/>
          <w:rtl/>
        </w:rPr>
        <w:t>ספר המצוות לרמב"ם מצות לא תעשה מה</w:t>
      </w:r>
    </w:p>
    <w:p w14:paraId="7B5ECE0C" w14:textId="77777777" w:rsidR="00552471" w:rsidRDefault="00552471" w:rsidP="00552471">
      <w:pPr>
        <w:pStyle w:val="NormalWeb"/>
        <w:bidi/>
      </w:pPr>
      <w:r>
        <w:rPr>
          <w:rtl/>
        </w:rPr>
        <w:t xml:space="preserve">והנה אמרו </w:t>
      </w:r>
      <w:r>
        <w:rPr>
          <w:rStyle w:val="sefaria-ref-wrapper"/>
        </w:rPr>
        <w:t>(</w:t>
      </w:r>
      <w:hyperlink r:id="rId11" w:tgtFrame="_blank" w:history="1">
        <w:r>
          <w:rPr>
            <w:rStyle w:val="Lienhypertexte"/>
            <w:rtl/>
          </w:rPr>
          <w:t xml:space="preserve">יבמות </w:t>
        </w:r>
        <w:proofErr w:type="spellStart"/>
        <w:r>
          <w:rPr>
            <w:rStyle w:val="Lienhypertexte"/>
            <w:rtl/>
          </w:rPr>
          <w:t>יג</w:t>
        </w:r>
        <w:proofErr w:type="spellEnd"/>
        <w:r>
          <w:rPr>
            <w:rStyle w:val="Lienhypertexte"/>
            <w:rtl/>
          </w:rPr>
          <w:t xml:space="preserve"> ב</w:t>
        </w:r>
      </w:hyperlink>
      <w:r>
        <w:t xml:space="preserve">) </w:t>
      </w:r>
      <w:r>
        <w:rPr>
          <w:rtl/>
        </w:rPr>
        <w:t xml:space="preserve">שבכלל לאו זה גם כן האזהרה מחילוק בתי דיני העיר במנהגיהם וחילוף הקבוצים ואמרו לא תתגודדו לא תעשו אגודות </w:t>
      </w:r>
      <w:proofErr w:type="spellStart"/>
      <w:r>
        <w:rPr>
          <w:rtl/>
        </w:rPr>
        <w:t>אגודות</w:t>
      </w:r>
      <w:proofErr w:type="spellEnd"/>
      <w:r>
        <w:rPr>
          <w:rtl/>
        </w:rPr>
        <w:t xml:space="preserve">. אבל גופיה </w:t>
      </w:r>
      <w:proofErr w:type="spellStart"/>
      <w:r>
        <w:rPr>
          <w:rtl/>
        </w:rPr>
        <w:t>דקרא</w:t>
      </w:r>
      <w:proofErr w:type="spellEnd"/>
      <w:r>
        <w:rPr>
          <w:rtl/>
        </w:rPr>
        <w:t xml:space="preserve"> הנה הוא כמו שבארו ואמרו לא תעשו חבורה על מת. וזה הוא כמו דרש. וכן אמרם </w:t>
      </w:r>
      <w:r>
        <w:rPr>
          <w:rStyle w:val="sefaria-ref-wrapper"/>
        </w:rPr>
        <w:t>(</w:t>
      </w:r>
      <w:hyperlink r:id="rId12" w:tgtFrame="_blank" w:history="1">
        <w:r>
          <w:rPr>
            <w:rStyle w:val="Lienhypertexte"/>
            <w:rtl/>
          </w:rPr>
          <w:t>סנהדרין קי א</w:t>
        </w:r>
      </w:hyperlink>
      <w:r>
        <w:t xml:space="preserve">) </w:t>
      </w:r>
      <w:r>
        <w:rPr>
          <w:rtl/>
        </w:rPr>
        <w:t xml:space="preserve">המחזיק במחלוקת עובר בלאו, שנאמר [קרח </w:t>
      </w:r>
      <w:proofErr w:type="spellStart"/>
      <w:r>
        <w:rPr>
          <w:rtl/>
        </w:rPr>
        <w:t>יז</w:t>
      </w:r>
      <w:proofErr w:type="spellEnd"/>
      <w:r>
        <w:rPr>
          <w:rtl/>
        </w:rPr>
        <w:t>] ולא יהיה כקרח וכעדתו – הוא גם כן על צד הדרש</w:t>
      </w:r>
      <w:r>
        <w:t>.</w:t>
      </w:r>
      <w:bookmarkStart w:id="10" w:name="_ftnref11"/>
      <w:r>
        <w:fldChar w:fldCharType="begin"/>
      </w:r>
      <w:r>
        <w:instrText xml:space="preserve"> HYPERLINK "https://www.mayim.org.il/?parasha=%D7%9C%D7%90-%D7%AA%D7%AA%D7%92%D7%95%D7%93%D7%93%D7%95" \l "_ftn11" </w:instrText>
      </w:r>
      <w:r>
        <w:fldChar w:fldCharType="separate"/>
      </w:r>
      <w:r>
        <w:rPr>
          <w:rStyle w:val="Lienhypertexte"/>
          <w:vertAlign w:val="superscript"/>
        </w:rPr>
        <w:t>11</w:t>
      </w:r>
      <w:r>
        <w:fldChar w:fldCharType="end"/>
      </w:r>
      <w:bookmarkEnd w:id="10"/>
    </w:p>
    <w:p w14:paraId="7F13A661" w14:textId="77777777" w:rsidR="00552471" w:rsidRDefault="00552471" w:rsidP="00552471">
      <w:pPr>
        <w:pStyle w:val="NormalWeb"/>
        <w:bidi/>
      </w:pPr>
      <w:r>
        <w:rPr>
          <w:rStyle w:val="lev"/>
          <w:rtl/>
        </w:rPr>
        <w:t xml:space="preserve">פירוש </w:t>
      </w:r>
      <w:proofErr w:type="spellStart"/>
      <w:r>
        <w:rPr>
          <w:rStyle w:val="lev"/>
          <w:rtl/>
        </w:rPr>
        <w:t>ספורנו</w:t>
      </w:r>
      <w:proofErr w:type="spellEnd"/>
      <w:r>
        <w:rPr>
          <w:rStyle w:val="lev"/>
          <w:rtl/>
        </w:rPr>
        <w:t xml:space="preserve"> על הפסוק</w:t>
      </w:r>
    </w:p>
    <w:p w14:paraId="2FE2D98A" w14:textId="77777777" w:rsidR="00552471" w:rsidRDefault="00552471" w:rsidP="00552471">
      <w:pPr>
        <w:pStyle w:val="NormalWeb"/>
        <w:bidi/>
      </w:pPr>
      <w:r>
        <w:rPr>
          <w:rtl/>
        </w:rPr>
        <w:t xml:space="preserve">בנים אתם לה' </w:t>
      </w:r>
      <w:proofErr w:type="spellStart"/>
      <w:r>
        <w:rPr>
          <w:rtl/>
        </w:rPr>
        <w:t>אלהיכם</w:t>
      </w:r>
      <w:proofErr w:type="spellEnd"/>
      <w:r>
        <w:rPr>
          <w:rtl/>
        </w:rPr>
        <w:t xml:space="preserve"> לא תתגודדו – שאין ראוי להראות תכלית הדאגה והצער על הקרוב המת כשנשאר קרוב נכבד ממנו במעלה </w:t>
      </w:r>
      <w:proofErr w:type="spellStart"/>
      <w:r>
        <w:rPr>
          <w:rtl/>
        </w:rPr>
        <w:t>ובתקות</w:t>
      </w:r>
      <w:proofErr w:type="spellEnd"/>
      <w:r>
        <w:rPr>
          <w:rtl/>
        </w:rPr>
        <w:t xml:space="preserve"> טוב . לפיכך אתם בנים לה</w:t>
      </w:r>
      <w:r>
        <w:t xml:space="preserve">' </w:t>
      </w:r>
      <w:r>
        <w:rPr>
          <w:rtl/>
        </w:rPr>
        <w:t>שהוא אביכם קיים לעד</w:t>
      </w:r>
      <w:r>
        <w:t xml:space="preserve"> …</w:t>
      </w:r>
      <w:bookmarkStart w:id="11" w:name="_ftnref12"/>
      <w:r>
        <w:fldChar w:fldCharType="begin"/>
      </w:r>
      <w:r>
        <w:instrText xml:space="preserve"> HYPERLINK "https://www.mayim.org.il/?parasha=%D7%9C%D7%90-%D7%AA%D7%AA%D7%92%D7%95%D7%93%D7%93%D7%95" \l "_ftn12" </w:instrText>
      </w:r>
      <w:r>
        <w:fldChar w:fldCharType="separate"/>
      </w:r>
      <w:r>
        <w:rPr>
          <w:rStyle w:val="Lienhypertexte"/>
          <w:vertAlign w:val="superscript"/>
        </w:rPr>
        <w:t>12</w:t>
      </w:r>
      <w:r>
        <w:fldChar w:fldCharType="end"/>
      </w:r>
      <w:bookmarkEnd w:id="11"/>
    </w:p>
    <w:p w14:paraId="2CC0582E" w14:textId="77777777" w:rsidR="00552471" w:rsidRDefault="00552471" w:rsidP="00552471">
      <w:pPr>
        <w:pStyle w:val="NormalWeb"/>
        <w:bidi/>
      </w:pPr>
      <w:r>
        <w:rPr>
          <w:rStyle w:val="lev"/>
          <w:rtl/>
        </w:rPr>
        <w:t xml:space="preserve">ספרי דברים </w:t>
      </w:r>
      <w:proofErr w:type="spellStart"/>
      <w:r>
        <w:rPr>
          <w:rStyle w:val="lev"/>
          <w:rtl/>
        </w:rPr>
        <w:t>פיסקא</w:t>
      </w:r>
      <w:proofErr w:type="spellEnd"/>
      <w:r>
        <w:rPr>
          <w:rStyle w:val="lev"/>
          <w:rtl/>
        </w:rPr>
        <w:t xml:space="preserve"> צו ד"ה לא תתגודדו</w:t>
      </w:r>
    </w:p>
    <w:p w14:paraId="6A039667" w14:textId="77777777" w:rsidR="00552471" w:rsidRDefault="00552471" w:rsidP="00552471">
      <w:pPr>
        <w:pStyle w:val="NormalWeb"/>
        <w:bidi/>
      </w:pPr>
      <w:r>
        <w:rPr>
          <w:rtl/>
        </w:rPr>
        <w:t>לא תתגודדו, לא תעשו אגודות אלא היו כולכם אגודה אחת. וכן הוא אומר: "הבונה בשמים מעלותיו ואגודתו על ארץ יסדה</w:t>
      </w:r>
      <w:r>
        <w:t xml:space="preserve">" </w:t>
      </w:r>
      <w:r>
        <w:rPr>
          <w:rStyle w:val="sefaria-ref-wrapper"/>
        </w:rPr>
        <w:t>(</w:t>
      </w:r>
      <w:hyperlink r:id="rId13" w:tgtFrame="_blank" w:history="1">
        <w:r>
          <w:rPr>
            <w:rStyle w:val="Lienhypertexte"/>
            <w:rtl/>
          </w:rPr>
          <w:t>עמוס ט ו</w:t>
        </w:r>
      </w:hyperlink>
      <w:r>
        <w:t>).</w:t>
      </w:r>
      <w:bookmarkStart w:id="12" w:name="_ftnref13"/>
      <w:r>
        <w:fldChar w:fldCharType="begin"/>
      </w:r>
      <w:r>
        <w:instrText xml:space="preserve"> HYPERLINK "https://www.mayim.org.il/?parasha=%D7%9C%D7%90-%D7%AA%D7%AA%D7%92%D7%95%D7%93%D7%93%D7%95" \l "_ftn13" </w:instrText>
      </w:r>
      <w:r>
        <w:fldChar w:fldCharType="separate"/>
      </w:r>
      <w:r>
        <w:rPr>
          <w:rStyle w:val="Lienhypertexte"/>
          <w:vertAlign w:val="superscript"/>
        </w:rPr>
        <w:t>13</w:t>
      </w:r>
      <w:r>
        <w:fldChar w:fldCharType="end"/>
      </w:r>
      <w:bookmarkEnd w:id="12"/>
    </w:p>
    <w:p w14:paraId="26ADE861" w14:textId="77777777" w:rsidR="00552471" w:rsidRDefault="00552471" w:rsidP="00552471">
      <w:pPr>
        <w:pStyle w:val="NormalWeb"/>
        <w:bidi/>
      </w:pPr>
      <w:r>
        <w:rPr>
          <w:rStyle w:val="lev"/>
          <w:rtl/>
        </w:rPr>
        <w:t xml:space="preserve">ספרי דברים פרשת וזאת הברכה </w:t>
      </w:r>
      <w:proofErr w:type="spellStart"/>
      <w:r>
        <w:rPr>
          <w:rStyle w:val="lev"/>
          <w:rtl/>
        </w:rPr>
        <w:t>פיסקא</w:t>
      </w:r>
      <w:proofErr w:type="spellEnd"/>
      <w:r>
        <w:rPr>
          <w:rStyle w:val="lev"/>
          <w:rtl/>
        </w:rPr>
        <w:t xml:space="preserve"> שמו</w:t>
      </w:r>
    </w:p>
    <w:p w14:paraId="78B8877C" w14:textId="77777777" w:rsidR="00552471" w:rsidRDefault="00552471" w:rsidP="00552471">
      <w:pPr>
        <w:pStyle w:val="NormalWeb"/>
        <w:bidi/>
      </w:pPr>
      <w:r>
        <w:t>"</w:t>
      </w:r>
      <w:r>
        <w:rPr>
          <w:rtl/>
        </w:rPr>
        <w:t>יחד שבטי ישראל</w:t>
      </w:r>
      <w:r>
        <w:t xml:space="preserve">" </w:t>
      </w:r>
      <w:r>
        <w:rPr>
          <w:rStyle w:val="sefaria-ref-wrapper"/>
        </w:rPr>
        <w:t>(</w:t>
      </w:r>
      <w:hyperlink r:id="rId14" w:tgtFrame="_blank" w:history="1">
        <w:r>
          <w:rPr>
            <w:rStyle w:val="Lienhypertexte"/>
            <w:rtl/>
          </w:rPr>
          <w:t>דברים לג ה</w:t>
        </w:r>
      </w:hyperlink>
      <w:r>
        <w:t xml:space="preserve">) – </w:t>
      </w:r>
      <w:r>
        <w:rPr>
          <w:rtl/>
        </w:rPr>
        <w:t xml:space="preserve">כשהם </w:t>
      </w:r>
      <w:proofErr w:type="spellStart"/>
      <w:r>
        <w:rPr>
          <w:rtl/>
        </w:rPr>
        <w:t>עשוים</w:t>
      </w:r>
      <w:proofErr w:type="spellEnd"/>
      <w:r>
        <w:rPr>
          <w:rtl/>
        </w:rPr>
        <w:t xml:space="preserve"> אגודה אחת ולא כשהם </w:t>
      </w:r>
      <w:proofErr w:type="spellStart"/>
      <w:r>
        <w:rPr>
          <w:rtl/>
        </w:rPr>
        <w:t>עשוים</w:t>
      </w:r>
      <w:proofErr w:type="spellEnd"/>
      <w:r>
        <w:rPr>
          <w:rtl/>
        </w:rPr>
        <w:t xml:space="preserve"> אגודות </w:t>
      </w:r>
      <w:proofErr w:type="spellStart"/>
      <w:r>
        <w:rPr>
          <w:rtl/>
        </w:rPr>
        <w:t>אגודות</w:t>
      </w:r>
      <w:proofErr w:type="spellEnd"/>
      <w:r>
        <w:rPr>
          <w:rtl/>
        </w:rPr>
        <w:t>, וכן הוא אומר: "הבונה בשמים מעלותיו ואגודתו על ארץ יסדה</w:t>
      </w:r>
      <w:r>
        <w:t xml:space="preserve">" </w:t>
      </w:r>
      <w:r>
        <w:rPr>
          <w:rStyle w:val="sefaria-ref-wrapper"/>
        </w:rPr>
        <w:t>(</w:t>
      </w:r>
      <w:hyperlink r:id="rId15" w:tgtFrame="_blank" w:history="1">
        <w:r>
          <w:rPr>
            <w:rStyle w:val="Lienhypertexte"/>
            <w:rtl/>
          </w:rPr>
          <w:t>עמוס ט ו</w:t>
        </w:r>
      </w:hyperlink>
      <w:r>
        <w:t xml:space="preserve">). </w:t>
      </w:r>
      <w:r>
        <w:rPr>
          <w:rtl/>
        </w:rPr>
        <w:t>רבי שמעון בן יוחי אומר: משל לאחד שהביא שתי ספינות וקשרם בהוגנים ובעשתות והעמידן בלב הים ובנה עליהם פלטרין. כל זמן שהספינות קשורות זו בזו</w:t>
      </w:r>
      <w:r>
        <w:t xml:space="preserve">, </w:t>
      </w:r>
      <w:r>
        <w:rPr>
          <w:rtl/>
        </w:rPr>
        <w:t>פלטרין קיימים. פרשו ספינות, אין פלטרין קיימים. כך ישראל, כשעושים רצונו של מקום – בונה עליותיו בשמים. וכשאין עושים רצונו – כביכול אגודתו על ארץ יסדה</w:t>
      </w:r>
      <w:r>
        <w:t>.</w:t>
      </w:r>
      <w:bookmarkStart w:id="13" w:name="_ftnref14"/>
      <w:r>
        <w:fldChar w:fldCharType="begin"/>
      </w:r>
      <w:r>
        <w:instrText xml:space="preserve"> HYPERLINK "https://www.mayim.org.il/?parasha=%D7%9C%D7%90-%D7%AA%D7%AA%D7%92%D7%95%D7%93%D7%93%D7%95" \l "_ftn14" </w:instrText>
      </w:r>
      <w:r>
        <w:fldChar w:fldCharType="separate"/>
      </w:r>
      <w:r>
        <w:rPr>
          <w:rStyle w:val="Lienhypertexte"/>
          <w:vertAlign w:val="superscript"/>
        </w:rPr>
        <w:t>14</w:t>
      </w:r>
      <w:r>
        <w:fldChar w:fldCharType="end"/>
      </w:r>
      <w:bookmarkEnd w:id="13"/>
    </w:p>
    <w:p w14:paraId="5A328D5E" w14:textId="77777777" w:rsidR="00552471" w:rsidRDefault="00552471" w:rsidP="00552471">
      <w:pPr>
        <w:pStyle w:val="NormalWeb"/>
        <w:bidi/>
      </w:pPr>
      <w:r>
        <w:rPr>
          <w:rStyle w:val="lev"/>
          <w:rtl/>
        </w:rPr>
        <w:t>מסכת</w:t>
      </w:r>
      <w:r>
        <w:rPr>
          <w:rStyle w:val="sefaria-ref-wrapper"/>
          <w:b/>
          <w:bCs/>
          <w:rtl/>
        </w:rPr>
        <w:t xml:space="preserve"> </w:t>
      </w:r>
      <w:hyperlink r:id="rId16" w:tgtFrame="_blank" w:history="1">
        <w:r>
          <w:rPr>
            <w:rStyle w:val="Lienhypertexte"/>
            <w:b/>
            <w:bCs/>
            <w:rtl/>
          </w:rPr>
          <w:t>פסחים דף עט עמוד ב</w:t>
        </w:r>
      </w:hyperlink>
    </w:p>
    <w:p w14:paraId="60662996" w14:textId="77777777" w:rsidR="00552471" w:rsidRDefault="00552471" w:rsidP="00552471">
      <w:pPr>
        <w:pStyle w:val="NormalWeb"/>
        <w:bidi/>
      </w:pPr>
      <w:r>
        <w:rPr>
          <w:rtl/>
        </w:rPr>
        <w:t xml:space="preserve">גופא: הרי שהיו ישראל מחצה </w:t>
      </w:r>
      <w:proofErr w:type="spellStart"/>
      <w:r>
        <w:rPr>
          <w:rtl/>
        </w:rPr>
        <w:t>טהורין</w:t>
      </w:r>
      <w:proofErr w:type="spellEnd"/>
      <w:r>
        <w:rPr>
          <w:rtl/>
        </w:rPr>
        <w:t xml:space="preserve"> ומחצה טמאין – הללו </w:t>
      </w:r>
      <w:proofErr w:type="spellStart"/>
      <w:r>
        <w:rPr>
          <w:rtl/>
        </w:rPr>
        <w:t>עושין</w:t>
      </w:r>
      <w:proofErr w:type="spellEnd"/>
      <w:r>
        <w:rPr>
          <w:rtl/>
        </w:rPr>
        <w:t xml:space="preserve"> לעצמן והללו </w:t>
      </w:r>
      <w:proofErr w:type="spellStart"/>
      <w:r>
        <w:rPr>
          <w:rtl/>
        </w:rPr>
        <w:t>עושין</w:t>
      </w:r>
      <w:proofErr w:type="spellEnd"/>
      <w:r>
        <w:rPr>
          <w:rtl/>
        </w:rPr>
        <w:t xml:space="preserve"> לעצמן. היו טמאין </w:t>
      </w:r>
      <w:proofErr w:type="spellStart"/>
      <w:r>
        <w:rPr>
          <w:rtl/>
        </w:rPr>
        <w:t>עודפין</w:t>
      </w:r>
      <w:proofErr w:type="spellEnd"/>
      <w:r>
        <w:rPr>
          <w:rtl/>
        </w:rPr>
        <w:t xml:space="preserve"> על </w:t>
      </w:r>
      <w:proofErr w:type="spellStart"/>
      <w:r>
        <w:rPr>
          <w:rtl/>
        </w:rPr>
        <w:t>הטהורין</w:t>
      </w:r>
      <w:proofErr w:type="spellEnd"/>
      <w:r>
        <w:rPr>
          <w:rtl/>
        </w:rPr>
        <w:t xml:space="preserve"> אפילו אחד – יעשו בטומאה, לפי שאין קרבן ציבור חלוק. … רבי יהודה אומר: אפילו שבט אחד טמא ושאר כל השבטים </w:t>
      </w:r>
      <w:proofErr w:type="spellStart"/>
      <w:r>
        <w:rPr>
          <w:rtl/>
        </w:rPr>
        <w:t>טהורין</w:t>
      </w:r>
      <w:proofErr w:type="spellEnd"/>
      <w:r>
        <w:rPr>
          <w:rtl/>
        </w:rPr>
        <w:t xml:space="preserve"> – יעשו בטומאה, שאין קרבן ציבור חלוק. רבי יהודה סבר: שבט אחד </w:t>
      </w:r>
      <w:proofErr w:type="spellStart"/>
      <w:r>
        <w:rPr>
          <w:rtl/>
        </w:rPr>
        <w:t>איקרי</w:t>
      </w:r>
      <w:proofErr w:type="spellEnd"/>
      <w:r>
        <w:rPr>
          <w:rtl/>
        </w:rPr>
        <w:t xml:space="preserve"> קהל, והוו להו </w:t>
      </w:r>
      <w:proofErr w:type="spellStart"/>
      <w:r>
        <w:rPr>
          <w:rtl/>
        </w:rPr>
        <w:t>פלגא</w:t>
      </w:r>
      <w:proofErr w:type="spellEnd"/>
      <w:r>
        <w:rPr>
          <w:rtl/>
        </w:rPr>
        <w:t xml:space="preserve"> </w:t>
      </w:r>
      <w:proofErr w:type="spellStart"/>
      <w:r>
        <w:rPr>
          <w:rtl/>
        </w:rPr>
        <w:t>ופלגא</w:t>
      </w:r>
      <w:proofErr w:type="spellEnd"/>
      <w:r>
        <w:rPr>
          <w:rtl/>
        </w:rPr>
        <w:t xml:space="preserve"> ואין קרבן ציבור חלוק, ועבדי </w:t>
      </w:r>
      <w:proofErr w:type="spellStart"/>
      <w:r>
        <w:rPr>
          <w:rtl/>
        </w:rPr>
        <w:t>כולהו</w:t>
      </w:r>
      <w:proofErr w:type="spellEnd"/>
      <w:r>
        <w:rPr>
          <w:rtl/>
        </w:rPr>
        <w:t xml:space="preserve"> בטומאה</w:t>
      </w:r>
      <w:r>
        <w:t>.</w:t>
      </w:r>
      <w:bookmarkStart w:id="14" w:name="_ftnref15"/>
      <w:r>
        <w:fldChar w:fldCharType="begin"/>
      </w:r>
      <w:r>
        <w:instrText xml:space="preserve"> HYPERLINK "https://www.mayim.org.il/?parasha=%D7%9C%D7%90-%D7%AA%D7%AA%D7%92%D7%95%D7%93%D7%93%D7%95" \l "_ftn15" </w:instrText>
      </w:r>
      <w:r>
        <w:fldChar w:fldCharType="separate"/>
      </w:r>
      <w:r>
        <w:rPr>
          <w:rStyle w:val="Lienhypertexte"/>
          <w:vertAlign w:val="superscript"/>
        </w:rPr>
        <w:t>15</w:t>
      </w:r>
      <w:r>
        <w:fldChar w:fldCharType="end"/>
      </w:r>
      <w:bookmarkEnd w:id="14"/>
    </w:p>
    <w:p w14:paraId="4A56428C" w14:textId="77777777" w:rsidR="00552471" w:rsidRDefault="00552471" w:rsidP="00552471">
      <w:pPr>
        <w:pStyle w:val="NormalWeb"/>
        <w:bidi/>
      </w:pPr>
      <w:r>
        <w:rPr>
          <w:rStyle w:val="lev"/>
          <w:rtl/>
        </w:rPr>
        <w:t>מסכת</w:t>
      </w:r>
      <w:r>
        <w:rPr>
          <w:rStyle w:val="sefaria-ref-wrapper"/>
          <w:b/>
          <w:bCs/>
          <w:rtl/>
        </w:rPr>
        <w:t xml:space="preserve"> </w:t>
      </w:r>
      <w:hyperlink r:id="rId17" w:tgtFrame="_blank" w:history="1">
        <w:r>
          <w:rPr>
            <w:rStyle w:val="Lienhypertexte"/>
            <w:b/>
            <w:bCs/>
            <w:rtl/>
          </w:rPr>
          <w:t xml:space="preserve">חגיגה דף </w:t>
        </w:r>
        <w:proofErr w:type="spellStart"/>
        <w:r>
          <w:rPr>
            <w:rStyle w:val="Lienhypertexte"/>
            <w:b/>
            <w:bCs/>
            <w:rtl/>
          </w:rPr>
          <w:t>כב</w:t>
        </w:r>
        <w:proofErr w:type="spellEnd"/>
        <w:r>
          <w:rPr>
            <w:rStyle w:val="Lienhypertexte"/>
            <w:b/>
            <w:bCs/>
            <w:rtl/>
          </w:rPr>
          <w:t xml:space="preserve"> עמוד א</w:t>
        </w:r>
      </w:hyperlink>
    </w:p>
    <w:p w14:paraId="6A43D3A4" w14:textId="77777777" w:rsidR="00552471" w:rsidRDefault="00552471" w:rsidP="00552471">
      <w:pPr>
        <w:pStyle w:val="NormalWeb"/>
        <w:bidi/>
      </w:pPr>
      <w:r>
        <w:t xml:space="preserve">… </w:t>
      </w:r>
      <w:r>
        <w:rPr>
          <w:rtl/>
        </w:rPr>
        <w:t xml:space="preserve">ומאן תנא </w:t>
      </w:r>
      <w:proofErr w:type="spellStart"/>
      <w:r>
        <w:rPr>
          <w:rtl/>
        </w:rPr>
        <w:t>דחייש</w:t>
      </w:r>
      <w:proofErr w:type="spellEnd"/>
      <w:r>
        <w:rPr>
          <w:rtl/>
        </w:rPr>
        <w:t xml:space="preserve"> לאיבה – רבי יוסי היא, </w:t>
      </w:r>
      <w:proofErr w:type="spellStart"/>
      <w:r>
        <w:rPr>
          <w:rtl/>
        </w:rPr>
        <w:t>דתניא</w:t>
      </w:r>
      <w:proofErr w:type="spellEnd"/>
      <w:r>
        <w:rPr>
          <w:rtl/>
        </w:rPr>
        <w:t xml:space="preserve">, אמר רבי יוסי: מפני מה </w:t>
      </w:r>
      <w:proofErr w:type="spellStart"/>
      <w:r>
        <w:rPr>
          <w:rtl/>
        </w:rPr>
        <w:t>הכל</w:t>
      </w:r>
      <w:proofErr w:type="spellEnd"/>
      <w:r>
        <w:rPr>
          <w:rtl/>
        </w:rPr>
        <w:t xml:space="preserve"> </w:t>
      </w:r>
      <w:proofErr w:type="spellStart"/>
      <w:r>
        <w:rPr>
          <w:rtl/>
        </w:rPr>
        <w:t>נאמנין</w:t>
      </w:r>
      <w:proofErr w:type="spellEnd"/>
      <w:r>
        <w:rPr>
          <w:rtl/>
        </w:rPr>
        <w:t xml:space="preserve"> על טהרת יין ושמן כל ימות השנה – כדי שלא יהא כל אחד ואחד הולך ובונה במה לעצמו, ושורף פרה אדומה לעצמו. אמר רב </w:t>
      </w:r>
      <w:proofErr w:type="spellStart"/>
      <w:r>
        <w:rPr>
          <w:rtl/>
        </w:rPr>
        <w:t>פפא</w:t>
      </w:r>
      <w:proofErr w:type="spellEnd"/>
      <w:r>
        <w:rPr>
          <w:rtl/>
        </w:rPr>
        <w:t xml:space="preserve">: כמאן </w:t>
      </w:r>
      <w:proofErr w:type="spellStart"/>
      <w:r>
        <w:rPr>
          <w:rtl/>
        </w:rPr>
        <w:t>מקבלינן</w:t>
      </w:r>
      <w:proofErr w:type="spellEnd"/>
      <w:r>
        <w:rPr>
          <w:rtl/>
        </w:rPr>
        <w:t xml:space="preserve"> </w:t>
      </w:r>
      <w:proofErr w:type="spellStart"/>
      <w:r>
        <w:rPr>
          <w:rtl/>
        </w:rPr>
        <w:t>האידנא</w:t>
      </w:r>
      <w:proofErr w:type="spellEnd"/>
      <w:r>
        <w:rPr>
          <w:rtl/>
        </w:rPr>
        <w:t xml:space="preserve"> </w:t>
      </w:r>
      <w:proofErr w:type="spellStart"/>
      <w:r>
        <w:rPr>
          <w:rtl/>
        </w:rPr>
        <w:t>סהדותא</w:t>
      </w:r>
      <w:proofErr w:type="spellEnd"/>
      <w:r>
        <w:rPr>
          <w:rtl/>
        </w:rPr>
        <w:t xml:space="preserve"> מעם הארץ, כמאן – כרבי יוסי</w:t>
      </w:r>
      <w:r>
        <w:t>.</w:t>
      </w:r>
      <w:bookmarkStart w:id="15" w:name="_ftnref16"/>
      <w:r>
        <w:fldChar w:fldCharType="begin"/>
      </w:r>
      <w:r>
        <w:instrText xml:space="preserve"> HYPERLINK "https://www.mayim.org.il/?parasha=%D7%9C%D7%90-%D7%AA%D7%AA%D7%92%D7%95%D7%93%D7%93%D7%95" \l "_ftn16" </w:instrText>
      </w:r>
      <w:r>
        <w:fldChar w:fldCharType="separate"/>
      </w:r>
      <w:r>
        <w:rPr>
          <w:rStyle w:val="Lienhypertexte"/>
          <w:vertAlign w:val="superscript"/>
        </w:rPr>
        <w:t>16</w:t>
      </w:r>
      <w:r>
        <w:fldChar w:fldCharType="end"/>
      </w:r>
      <w:bookmarkEnd w:id="15"/>
    </w:p>
    <w:p w14:paraId="471B322A" w14:textId="77777777" w:rsidR="00552471" w:rsidRDefault="00552471" w:rsidP="00552471">
      <w:pPr>
        <w:pStyle w:val="NormalWeb"/>
        <w:bidi/>
      </w:pPr>
      <w:r>
        <w:rPr>
          <w:rStyle w:val="lev"/>
          <w:rtl/>
        </w:rPr>
        <w:lastRenderedPageBreak/>
        <w:t>שבת שלום</w:t>
      </w:r>
    </w:p>
    <w:p w14:paraId="79604B33" w14:textId="77777777" w:rsidR="00552471" w:rsidRDefault="00552471" w:rsidP="00552471">
      <w:pPr>
        <w:pStyle w:val="NormalWeb"/>
        <w:bidi/>
      </w:pPr>
      <w:r>
        <w:rPr>
          <w:rStyle w:val="lev"/>
          <w:rtl/>
        </w:rPr>
        <w:t>מחלקי המים</w:t>
      </w:r>
    </w:p>
    <w:p w14:paraId="7E31CA7A" w14:textId="77777777" w:rsidR="00552471" w:rsidRDefault="00552471" w:rsidP="00552471">
      <w:pPr>
        <w:pStyle w:val="NormalWeb"/>
        <w:bidi/>
      </w:pPr>
      <w:r>
        <w:rPr>
          <w:rStyle w:val="lev"/>
          <w:rtl/>
        </w:rPr>
        <w:t>מים אחרונים 1</w:t>
      </w:r>
      <w:r>
        <w:rPr>
          <w:rStyle w:val="lev"/>
        </w:rPr>
        <w:t>:</w:t>
      </w:r>
      <w:r>
        <w:t xml:space="preserve"> </w:t>
      </w:r>
      <w:r>
        <w:rPr>
          <w:rtl/>
        </w:rPr>
        <w:t xml:space="preserve">ראה ספר החינוך מצוה </w:t>
      </w:r>
      <w:proofErr w:type="spellStart"/>
      <w:r>
        <w:rPr>
          <w:rtl/>
        </w:rPr>
        <w:t>תסז</w:t>
      </w:r>
      <w:proofErr w:type="spellEnd"/>
      <w:r>
        <w:t>.</w:t>
      </w:r>
    </w:p>
    <w:p w14:paraId="57319A56" w14:textId="77777777" w:rsidR="00552471" w:rsidRDefault="00552471" w:rsidP="00552471">
      <w:pPr>
        <w:pStyle w:val="NormalWeb"/>
        <w:bidi/>
      </w:pPr>
      <w:r>
        <w:rPr>
          <w:rStyle w:val="lev"/>
          <w:rtl/>
        </w:rPr>
        <w:t>מים אחרונים 2</w:t>
      </w:r>
      <w:r>
        <w:rPr>
          <w:rStyle w:val="lev"/>
        </w:rPr>
        <w:t>:</w:t>
      </w:r>
      <w:r>
        <w:t xml:space="preserve"> </w:t>
      </w:r>
      <w:r>
        <w:rPr>
          <w:rtl/>
        </w:rPr>
        <w:t>עוד על בונה במה לעצמו או "במה לעצמם</w:t>
      </w:r>
      <w:r>
        <w:t xml:space="preserve">", </w:t>
      </w:r>
      <w:r>
        <w:rPr>
          <w:rtl/>
        </w:rPr>
        <w:t>ראה שו"ת מבי"ט (מאה 16) חלק ג סימן סח: "שאלה כי שמעתי דיבת רבים אומרים</w:t>
      </w:r>
      <w:r>
        <w:t xml:space="preserve">: </w:t>
      </w:r>
      <w:r>
        <w:rPr>
          <w:rtl/>
        </w:rPr>
        <w:t xml:space="preserve">אין נפשינו </w:t>
      </w:r>
      <w:proofErr w:type="spellStart"/>
      <w:r>
        <w:rPr>
          <w:rtl/>
        </w:rPr>
        <w:t>ודעתינו</w:t>
      </w:r>
      <w:proofErr w:type="spellEnd"/>
      <w:r>
        <w:rPr>
          <w:rtl/>
        </w:rPr>
        <w:t xml:space="preserve"> נוחה במה שראינו אנשים חכמים וידועים וכשרים אשר הם נפרשים ממנו ממאכלינו ומשתינו וכליהם מכלים שונים ועושים במה לעצמם להתקדש במה שמותר לחכמים גדולים מהם, ובסעודות של מצוה אינם רוצים להזדמן אפילו לקרוביהם, מבשרם לא יאכלו. ואח' כל ירוק </w:t>
      </w:r>
      <w:proofErr w:type="spellStart"/>
      <w:r>
        <w:rPr>
          <w:rtl/>
        </w:rPr>
        <w:t>ידרושו</w:t>
      </w:r>
      <w:proofErr w:type="spellEnd"/>
      <w:r>
        <w:rPr>
          <w:rtl/>
        </w:rPr>
        <w:t xml:space="preserve"> גם מבני ביתם הכשרים כמותם נפרשים בשולחנם במאכלם בשנים: א' אוכל בשר וא' אוכל גבינה או א' אוכל חולין וכהן אוכל תרומה וקרובים </w:t>
      </w:r>
      <w:proofErr w:type="spellStart"/>
      <w:r>
        <w:rPr>
          <w:rtl/>
        </w:rPr>
        <w:t>ליפרד</w:t>
      </w:r>
      <w:proofErr w:type="spellEnd"/>
      <w:r>
        <w:rPr>
          <w:rtl/>
        </w:rPr>
        <w:t xml:space="preserve"> בברכת זימון ג"כ … האומרים איזהו מקומן של זבחים שחיטתם אם בצפון או בדרום כמוהם ואין אוכלים מבהמה שהורו בה חכמים להתיר. ויש בזה חילול התורה בפני האומות כי חושבים אותה כשתי תורות. ועל כן יצאתי לפניהם לשחר פניהם ולמצוא חן בעיניהם אל יהיו חסידים הרבה ודי להם מה שאסרה תורה </w:t>
      </w:r>
      <w:proofErr w:type="spellStart"/>
      <w:r>
        <w:rPr>
          <w:rtl/>
        </w:rPr>
        <w:t>וכו</w:t>
      </w:r>
      <w:proofErr w:type="spellEnd"/>
      <w:r>
        <w:t>'.</w:t>
      </w:r>
    </w:p>
    <w:p w14:paraId="24FAC45D" w14:textId="77777777" w:rsidR="00552471" w:rsidRPr="00CA1E19" w:rsidRDefault="00552471" w:rsidP="00552471">
      <w:pPr>
        <w:bidi/>
        <w:rPr>
          <w:rFonts w:cstheme="minorHAnsi"/>
          <w:rtl/>
          <w:lang w:bidi="he-IL"/>
        </w:rPr>
      </w:pPr>
    </w:p>
    <w:p w14:paraId="79F410EA" w14:textId="77777777" w:rsidR="00552471" w:rsidRDefault="00552471">
      <w:pPr>
        <w:rPr>
          <w:lang w:bidi="he-IL"/>
        </w:rPr>
      </w:pPr>
    </w:p>
    <w:sectPr w:rsidR="005524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471"/>
    <w:rsid w:val="001161F0"/>
    <w:rsid w:val="00552471"/>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DBA0A"/>
  <w15:chartTrackingRefBased/>
  <w15:docId w15:val="{E353A5FB-4F4A-47F5-B072-9FC5777D1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55247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sid w:val="00552471"/>
    <w:rPr>
      <w:rFonts w:asciiTheme="majorHAnsi" w:eastAsiaTheme="majorEastAsia" w:hAnsiTheme="majorHAnsi" w:cstheme="majorBidi"/>
      <w:color w:val="2F5496" w:themeColor="accent1" w:themeShade="BF"/>
      <w:sz w:val="26"/>
      <w:szCs w:val="26"/>
    </w:rPr>
  </w:style>
  <w:style w:type="character" w:styleId="Lienhypertexte">
    <w:name w:val="Hyperlink"/>
    <w:basedOn w:val="Policepardfaut"/>
    <w:uiPriority w:val="99"/>
    <w:unhideWhenUsed/>
    <w:rsid w:val="00552471"/>
    <w:rPr>
      <w:color w:val="0000FF"/>
      <w:u w:val="single"/>
    </w:rPr>
  </w:style>
  <w:style w:type="paragraph" w:styleId="NormalWeb">
    <w:name w:val="Normal (Web)"/>
    <w:basedOn w:val="Normal"/>
    <w:uiPriority w:val="99"/>
    <w:semiHidden/>
    <w:unhideWhenUsed/>
    <w:rsid w:val="00552471"/>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sefaria-ref-wrapper">
    <w:name w:val="sefaria-ref-wrapper"/>
    <w:basedOn w:val="Policepardfaut"/>
    <w:rsid w:val="00552471"/>
  </w:style>
  <w:style w:type="character" w:styleId="lev">
    <w:name w:val="Strong"/>
    <w:basedOn w:val="Policepardfaut"/>
    <w:uiPriority w:val="22"/>
    <w:qFormat/>
    <w:rsid w:val="005524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yim.org.il/?parasha=%D7%9C%D7%90-%D7%AA%D7%AA%D7%92%D7%95%D7%93%D7%93%D7%95#_ftn5" TargetMode="External"/><Relationship Id="rId13" Type="http://schemas.openxmlformats.org/officeDocument/2006/relationships/hyperlink" Target="https://www.sefaria.org/Amos.9.6?lang=he&amp;utm_source=mayim.org.il&amp;utm_medium=sefaria_linker"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mayim.org.il/?holiday=%D7%91%D7%AA-%D7%A7%D7%95%D7%9C-%D7%91%D7%A1%D7%99%D7%A0%D7%99-%D7%95%D7%91%D7%91%D7%99%D7%AA-%D7%94%D7%9E%D7%93%D7%A8%D7%A9" TargetMode="External"/><Relationship Id="rId12" Type="http://schemas.openxmlformats.org/officeDocument/2006/relationships/hyperlink" Target="https://www.sefaria.org/Sanhedrin.110a?lang=he&amp;utm_source=mayim.org.il&amp;utm_medium=sefaria_linker" TargetMode="External"/><Relationship Id="rId17" Type="http://schemas.openxmlformats.org/officeDocument/2006/relationships/hyperlink" Target="https://www.sefaria.org/Chagigah.22a?lang=he&amp;utm_source=mayim.org.il&amp;utm_medium=sefaria_linker" TargetMode="External"/><Relationship Id="rId2" Type="http://schemas.openxmlformats.org/officeDocument/2006/relationships/settings" Target="settings.xml"/><Relationship Id="rId16" Type="http://schemas.openxmlformats.org/officeDocument/2006/relationships/hyperlink" Target="https://www.sefaria.org/Pesachim.79b?lang=he&amp;utm_source=mayim.org.il&amp;utm_medium=sefaria_linker" TargetMode="External"/><Relationship Id="rId1" Type="http://schemas.openxmlformats.org/officeDocument/2006/relationships/styles" Target="styles.xml"/><Relationship Id="rId6" Type="http://schemas.openxmlformats.org/officeDocument/2006/relationships/hyperlink" Target="https://www.sefaria.org/Bava_Metzia.59b?lang=he&amp;utm_source=mayim.org.il&amp;utm_medium=sefaria_linker" TargetMode="External"/><Relationship Id="rId11" Type="http://schemas.openxmlformats.org/officeDocument/2006/relationships/hyperlink" Target="https://www.sefaria.org/Yevamot.13b?lang=he&amp;utm_source=mayim.org.il&amp;utm_medium=sefaria_linker" TargetMode="External"/><Relationship Id="rId5" Type="http://schemas.openxmlformats.org/officeDocument/2006/relationships/hyperlink" Target="http://www.mayim.org.il/?parasha=%d7%aa%d7%a0%d7%95%d7%a8%d7%95-%d7%a9%d7%9c-%d7%a2%d7%9b%d7%a0%d7%90%d7%991" TargetMode="External"/><Relationship Id="rId15" Type="http://schemas.openxmlformats.org/officeDocument/2006/relationships/hyperlink" Target="https://www.sefaria.org/Amos.9.6?lang=he&amp;utm_source=mayim.org.il&amp;utm_medium=sefaria_linker" TargetMode="External"/><Relationship Id="rId10" Type="http://schemas.openxmlformats.org/officeDocument/2006/relationships/hyperlink" Target="https://www.sefaria.org/Yevamot.13b-14a?lang=he&amp;utm_source=mayim.org.il&amp;utm_medium=sefaria_linker" TargetMode="External"/><Relationship Id="rId19" Type="http://schemas.openxmlformats.org/officeDocument/2006/relationships/theme" Target="theme/theme1.xml"/><Relationship Id="rId4" Type="http://schemas.openxmlformats.org/officeDocument/2006/relationships/hyperlink" Target="https://www.sefaria.org/Eruvin.13b?lang=he&amp;utm_source=mayim.org.il&amp;utm_medium=sefaria_linker" TargetMode="External"/><Relationship Id="rId9" Type="http://schemas.openxmlformats.org/officeDocument/2006/relationships/hyperlink" Target="https://www.sefaria.org/Deuteronomy.14.1?lang=he&amp;utm_source=mayim.org.il&amp;utm_medium=sefaria_linker" TargetMode="External"/><Relationship Id="rId14" Type="http://schemas.openxmlformats.org/officeDocument/2006/relationships/hyperlink" Target="https://www.sefaria.org/Deuteronomy.33.5?lang=he&amp;utm_source=mayim.org.il&amp;utm_medium=sefaria_linke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1498</Words>
  <Characters>8245</Characters>
  <Application>Microsoft Office Word</Application>
  <DocSecurity>0</DocSecurity>
  <Lines>68</Lines>
  <Paragraphs>19</Paragraphs>
  <ScaleCrop>false</ScaleCrop>
  <Company/>
  <LinksUpToDate>false</LinksUpToDate>
  <CharactersWithSpaces>9724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2022-03-15T10:28:00Z</dcterms:created>
  <dcterms:modified xsi:type="dcterms:W3CDTF">2022-03-15T10:32:00Z</dcterms:modified>
</cp:coreProperties>
</file>