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1FE6B" w14:textId="13ECE6DC" w:rsidR="00582DF6" w:rsidRDefault="00B4406A" w:rsidP="00B4406A">
      <w:r>
        <w:t xml:space="preserve">Roch </w:t>
      </w:r>
      <w:proofErr w:type="spellStart"/>
      <w:r>
        <w:t>hachana</w:t>
      </w:r>
      <w:proofErr w:type="spellEnd"/>
      <w:r>
        <w:t xml:space="preserve"> et </w:t>
      </w:r>
      <w:proofErr w:type="spellStart"/>
      <w:r>
        <w:t>kipour</w:t>
      </w:r>
      <w:proofErr w:type="spellEnd"/>
      <w:r>
        <w:t>, leur histoire et quelques textes de travail du cœur associées</w:t>
      </w:r>
    </w:p>
    <w:p w14:paraId="02613D4C" w14:textId="4F5D36FE" w:rsidR="00B4406A" w:rsidRDefault="00B4406A" w:rsidP="00B4406A">
      <w:r>
        <w:t>Rabbinchinsky.fr 09/2022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524"/>
        <w:gridCol w:w="4932"/>
      </w:tblGrid>
      <w:tr w:rsidR="008D5971" w14:paraId="3CC17E56" w14:textId="77777777" w:rsidTr="00B4406A">
        <w:tc>
          <w:tcPr>
            <w:tcW w:w="5524" w:type="dxa"/>
          </w:tcPr>
          <w:p w14:paraId="5DB9DBB5" w14:textId="77777777" w:rsidR="008D5971" w:rsidRPr="00B4406A" w:rsidRDefault="008D5971" w:rsidP="00B4406A">
            <w:pPr>
              <w:jc w:val="both"/>
              <w:rPr>
                <w:rStyle w:val="versekey"/>
              </w:rPr>
            </w:pPr>
            <w:proofErr w:type="spellStart"/>
            <w:r w:rsidRPr="00B4406A">
              <w:rPr>
                <w:rStyle w:val="versekey"/>
              </w:rPr>
              <w:t>Gen</w:t>
            </w:r>
            <w:proofErr w:type="spellEnd"/>
            <w:r w:rsidRPr="00B4406A">
              <w:rPr>
                <w:rStyle w:val="versekey"/>
              </w:rPr>
              <w:t>. 21</w:t>
            </w:r>
          </w:p>
          <w:p w14:paraId="3E2E9BB3" w14:textId="77777777" w:rsidR="008D5971" w:rsidRPr="00B4406A" w:rsidRDefault="008D5971" w:rsidP="00B4406A">
            <w:pPr>
              <w:jc w:val="both"/>
            </w:pPr>
            <w:r w:rsidRPr="00B4406A">
              <w:rPr>
                <w:rStyle w:val="versekey"/>
              </w:rPr>
              <w:t>14</w:t>
            </w:r>
            <w:r w:rsidRPr="00B4406A">
              <w:rPr>
                <w:rStyle w:val="ijaxflowpanelid70846"/>
              </w:rPr>
              <w:t> </w:t>
            </w:r>
            <w:r w:rsidRPr="00B4406A">
              <w:rPr>
                <w:rStyle w:val="text"/>
              </w:rPr>
              <w:t>Abraham se leva de bon matin, prit du pain et une outre pleine d'eau, les remit à Agar en les lui posant sur l'épaule, ainsi que l'enfant et la renvoya. Elle s'en alla et s'égara dans le désert de Beer Shava.</w:t>
            </w:r>
            <w:r w:rsidRPr="00B4406A">
              <w:rPr>
                <w:rStyle w:val="ijaxflowpanelid70846"/>
              </w:rPr>
              <w:t xml:space="preserve"> </w:t>
            </w:r>
            <w:r w:rsidRPr="00B4406A">
              <w:rPr>
                <w:rStyle w:val="versekey"/>
              </w:rPr>
              <w:t>15</w:t>
            </w:r>
            <w:r w:rsidRPr="00B4406A">
              <w:rPr>
                <w:rStyle w:val="ijaxflowpanelid70847"/>
              </w:rPr>
              <w:t> </w:t>
            </w:r>
            <w:r w:rsidRPr="00B4406A">
              <w:rPr>
                <w:rStyle w:val="text"/>
              </w:rPr>
              <w:t>Quand l'eau de l'outre fut épuisée, elle abandonna l'enfant au pied d'un arbre.</w:t>
            </w:r>
            <w:r w:rsidRPr="00B4406A">
              <w:rPr>
                <w:rStyle w:val="ijaxflowpanelid70847"/>
              </w:rPr>
              <w:t xml:space="preserve"> </w:t>
            </w:r>
            <w:r w:rsidRPr="00B4406A">
              <w:rPr>
                <w:rStyle w:val="versekey"/>
              </w:rPr>
              <w:t>16</w:t>
            </w:r>
            <w:r w:rsidRPr="00B4406A">
              <w:rPr>
                <w:rStyle w:val="ijaxflowpanelid70848"/>
              </w:rPr>
              <w:t> </w:t>
            </w:r>
            <w:proofErr w:type="spellStart"/>
            <w:r w:rsidRPr="00B4406A">
              <w:rPr>
                <w:rStyle w:val="text"/>
              </w:rPr>
              <w:t>EIle</w:t>
            </w:r>
            <w:proofErr w:type="spellEnd"/>
            <w:r w:rsidRPr="00B4406A">
              <w:rPr>
                <w:rStyle w:val="text"/>
              </w:rPr>
              <w:t xml:space="preserve"> alla s'asseoir du côté opposé, à la distance d'un trait d'arc, en se disant: "Je ne veux pas voir mourir cet enfant"; et ainsi assise du côté opposé, elle éleva la voix et pleura.</w:t>
            </w:r>
            <w:r w:rsidRPr="00B4406A">
              <w:rPr>
                <w:rStyle w:val="ijaxflowpanelid70848"/>
              </w:rPr>
              <w:t xml:space="preserve"> </w:t>
            </w:r>
            <w:r w:rsidRPr="00B4406A">
              <w:rPr>
                <w:rStyle w:val="versekey"/>
              </w:rPr>
              <w:t>17</w:t>
            </w:r>
            <w:r w:rsidRPr="00B4406A">
              <w:rPr>
                <w:rStyle w:val="ijaxflowpanelid70849"/>
              </w:rPr>
              <w:t> </w:t>
            </w:r>
            <w:r w:rsidRPr="00B4406A">
              <w:rPr>
                <w:rStyle w:val="text"/>
              </w:rPr>
              <w:t>Dieu entendit le gémissement de l'enfant. Un messager du Seigneur appela Agar du haut des cieux et lui dit "Qu'as-tu, Agar? Sois sans crainte, car Dieu a entendu la voix de l'enfant s'élever de l'endroit où il gît.</w:t>
            </w:r>
            <w:r w:rsidRPr="00B4406A">
              <w:rPr>
                <w:rStyle w:val="ijaxflowpanelid70849"/>
              </w:rPr>
              <w:t xml:space="preserve"> </w:t>
            </w:r>
            <w:r w:rsidRPr="00B4406A">
              <w:rPr>
                <w:rStyle w:val="versekey"/>
              </w:rPr>
              <w:t>18</w:t>
            </w:r>
            <w:r w:rsidRPr="00B4406A">
              <w:rPr>
                <w:rStyle w:val="ijaxflowpanelid70850"/>
              </w:rPr>
              <w:t> </w:t>
            </w:r>
            <w:r w:rsidRPr="00B4406A">
              <w:rPr>
                <w:rStyle w:val="text"/>
              </w:rPr>
              <w:t>Relève-toi! reprends cet enfant et soutiens-le de la main, car je ferai de lui une grande nation."</w:t>
            </w:r>
            <w:r w:rsidRPr="00B4406A">
              <w:rPr>
                <w:rStyle w:val="ijaxflowpanelid70850"/>
              </w:rPr>
              <w:t xml:space="preserve"> </w:t>
            </w:r>
            <w:r w:rsidRPr="00B4406A">
              <w:rPr>
                <w:rStyle w:val="versekey"/>
              </w:rPr>
              <w:t>19</w:t>
            </w:r>
            <w:r w:rsidRPr="00B4406A">
              <w:rPr>
                <w:rStyle w:val="ijaxflowpanelid70851"/>
              </w:rPr>
              <w:t> </w:t>
            </w:r>
            <w:r w:rsidRPr="00B4406A">
              <w:rPr>
                <w:rStyle w:val="text"/>
              </w:rPr>
              <w:t xml:space="preserve">Le Seigneur lui dessilla les yeux et elle </w:t>
            </w:r>
            <w:proofErr w:type="spellStart"/>
            <w:r w:rsidRPr="00B4406A">
              <w:rPr>
                <w:rStyle w:val="text"/>
              </w:rPr>
              <w:t>aperçu</w:t>
            </w:r>
            <w:proofErr w:type="spellEnd"/>
            <w:r w:rsidRPr="00B4406A">
              <w:rPr>
                <w:rStyle w:val="text"/>
              </w:rPr>
              <w:t xml:space="preserve"> une source; elle y alla, emplit l’outre d’eau et donna à boire à l’enfant.</w:t>
            </w:r>
            <w:r w:rsidRPr="00B4406A">
              <w:rPr>
                <w:rStyle w:val="ijaxflowpanelid70851"/>
              </w:rPr>
              <w:t xml:space="preserve"> </w:t>
            </w:r>
            <w:r w:rsidRPr="00B4406A">
              <w:rPr>
                <w:rStyle w:val="versekey"/>
              </w:rPr>
              <w:t>20</w:t>
            </w:r>
            <w:r w:rsidRPr="00B4406A">
              <w:rPr>
                <w:rStyle w:val="ijaxflowpanelid70852"/>
              </w:rPr>
              <w:t> </w:t>
            </w:r>
            <w:r w:rsidRPr="00B4406A">
              <w:rPr>
                <w:rStyle w:val="text"/>
              </w:rPr>
              <w:t>Dieu fut avec cet enfant et il grandit; il demeura dans le désert, et devint tireur à l’arc.</w:t>
            </w:r>
          </w:p>
        </w:tc>
        <w:tc>
          <w:tcPr>
            <w:tcW w:w="4932" w:type="dxa"/>
          </w:tcPr>
          <w:p w14:paraId="1D17FFEA" w14:textId="77777777" w:rsidR="008D5971" w:rsidRPr="00B4406A" w:rsidRDefault="008D5971" w:rsidP="00B4406A">
            <w:pPr>
              <w:bidi/>
              <w:jc w:val="both"/>
              <w:rPr>
                <w:rFonts w:asciiTheme="majorBidi" w:hAnsiTheme="majorBidi" w:cstheme="majorBidi"/>
                <w:sz w:val="30"/>
                <w:szCs w:val="30"/>
              </w:rPr>
            </w:pP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יד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וַיַּשְׁכֵּם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אַבְרָהָם בַּבֹּקֶר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וַיִּקַּח-לֶחֶם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וְחֵמַת מַיִם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וַיִּתֵּן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אֶל-הָגָר שָׂם עַל-שִׁכְמָהּ, וְאֶת-הַיֶּלֶד--וַיְשַׁלְּחֶהָ; וַתֵּלֶךְ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וַתֵּתַע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, בְּמִדְבַּר בְּאֵר שָׁבַע. טו וַיִּכְלוּ הַמַּיִם, מִן-הַחֵמֶת; וַתַּשְׁלֵךְ אֶת-הַיֶּלֶד, תַּחַת אַחַד הַשִּׂיחִם.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טז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וַתֵּלֶךְ וַתֵּשֶׁב לָהּ מִנֶּגֶד, הַרְחֵק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כִּמְטַחֲוֵי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קֶשֶׁת, כִּי אָמְרָה, אַל-אֶרְאֶה בְּמוֹת הַיָּלֶד; וַתֵּשֶׁב מִנֶּגֶד,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וַתִּשָּׂא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אֶת-קֹלָהּ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וַתֵּבְך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ְּ.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יז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וַיִּשְׁמַע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אֱלֹהִים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, אֶת-קוֹל הַנַּעַר, וַיִּקְרָא מַלְאַךְ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אֱלֹהִים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אֶל-הָגָר מִן-הַשָּׁמַיִם, וַיֹּאמֶר לָהּ מַה-לָּךְ הָגָר; אַל-תִּירְאִי, כִּי-שָׁמַע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אֱלֹהִים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אֶל-קוֹל הַנַּעַר בַּאֲשֶׁר הוּא-שָׁם.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יח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קוּמִי שְׂאִי אֶת-הַנַּעַר, וְהַחֲזִיקִי אֶת-יָדֵךְ בּוֹ: כִּי-לְגוֹי גָּדוֹל,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אֲשִׂימֶנּו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ּ.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יט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וַיִּפְקַח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אֱלֹהִים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אֶת-עֵינֶיהָ,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וַתֵּרֶא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בְּאֵר מָיִם; וַתֵּלֶךְ וַתְּמַלֵּא אֶת-הַחֵמֶת, מַיִם,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וַתַּשְׁק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ְ, אֶת-הַנָּעַר. כ וַיְהִי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אֱלֹהִים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אֶת-הַנַּעַר, וַיִּגְדָּל; וַיֵּשֶׁב, בַּמִּדְבָּר, וַיְהִי, רֹבֶה קַשָּׁת.</w:t>
            </w:r>
          </w:p>
        </w:tc>
      </w:tr>
      <w:tr w:rsidR="00AC1897" w14:paraId="33859ADB" w14:textId="77777777" w:rsidTr="00B4406A">
        <w:tc>
          <w:tcPr>
            <w:tcW w:w="5524" w:type="dxa"/>
          </w:tcPr>
          <w:p w14:paraId="546C0BA8" w14:textId="6152D4D4" w:rsidR="008D5971" w:rsidRPr="00B4406A" w:rsidRDefault="00E03322" w:rsidP="00B4406A">
            <w:pPr>
              <w:jc w:val="both"/>
              <w:rPr>
                <w:rStyle w:val="versekey"/>
              </w:rPr>
            </w:pPr>
            <w:r w:rsidRPr="00B4406A">
              <w:rPr>
                <w:rStyle w:val="versekey"/>
              </w:rPr>
              <w:t>Samuel 1</w:t>
            </w:r>
            <w:r w:rsidR="008D5971" w:rsidRPr="00B4406A">
              <w:rPr>
                <w:rStyle w:val="versekey"/>
              </w:rPr>
              <w:t xml:space="preserve"> - -VIe s</w:t>
            </w:r>
          </w:p>
          <w:p w14:paraId="0A90CFBD" w14:textId="5CBCDCB6" w:rsidR="00AC1897" w:rsidRPr="00B4406A" w:rsidRDefault="00AC1897" w:rsidP="00B4406A">
            <w:pPr>
              <w:jc w:val="both"/>
            </w:pPr>
            <w:r w:rsidRPr="00B4406A">
              <w:rPr>
                <w:rStyle w:val="versekey"/>
              </w:rPr>
              <w:t>10</w:t>
            </w:r>
            <w:r w:rsidRPr="00B4406A">
              <w:rPr>
                <w:rStyle w:val="ijaxflowpanelid77448"/>
              </w:rPr>
              <w:t> </w:t>
            </w:r>
            <w:r w:rsidRPr="00B4406A">
              <w:rPr>
                <w:rStyle w:val="text"/>
              </w:rPr>
              <w:t>L'âme remplie d'amertume, elle pria devant l'Eternel et pleura longtemps.</w:t>
            </w:r>
            <w:r w:rsidRPr="00B4406A">
              <w:rPr>
                <w:rStyle w:val="ijaxflowpanelid77448"/>
              </w:rPr>
              <w:t xml:space="preserve"> </w:t>
            </w:r>
            <w:r w:rsidRPr="00B4406A">
              <w:rPr>
                <w:rStyle w:val="versekey"/>
              </w:rPr>
              <w:t>11</w:t>
            </w:r>
            <w:r w:rsidRPr="00B4406A">
              <w:rPr>
                <w:rStyle w:val="ijaxflowpanelid77449"/>
              </w:rPr>
              <w:t> </w:t>
            </w:r>
            <w:r w:rsidRPr="00B4406A">
              <w:rPr>
                <w:rStyle w:val="text"/>
              </w:rPr>
              <w:t>Puis elle prononça ce vœu: "Eternel-</w:t>
            </w:r>
            <w:proofErr w:type="spellStart"/>
            <w:r w:rsidRPr="00B4406A">
              <w:rPr>
                <w:rStyle w:val="text"/>
              </w:rPr>
              <w:t>Cebaot</w:t>
            </w:r>
            <w:proofErr w:type="spellEnd"/>
            <w:r w:rsidRPr="00B4406A">
              <w:rPr>
                <w:rStyle w:val="text"/>
              </w:rPr>
              <w:t>! Si tu daignes considérer l'affliction de ta servante, te souvenir d'elle et ne point l'oublier; si tu donnes à ta servante un enfant mâle, je le vouerai au Seigneur pour toute sa vie, et le rasoir ne touchera point sa tête."</w:t>
            </w:r>
            <w:r w:rsidRPr="00B4406A">
              <w:rPr>
                <w:rStyle w:val="ijaxflowpanelid77449"/>
              </w:rPr>
              <w:t xml:space="preserve"> </w:t>
            </w:r>
            <w:r w:rsidRPr="00B4406A">
              <w:rPr>
                <w:rStyle w:val="versekey"/>
              </w:rPr>
              <w:t>12</w:t>
            </w:r>
            <w:r w:rsidRPr="00B4406A">
              <w:rPr>
                <w:rStyle w:val="ijaxflowpanelid77450"/>
              </w:rPr>
              <w:t> </w:t>
            </w:r>
            <w:r w:rsidRPr="00B4406A">
              <w:rPr>
                <w:rStyle w:val="text"/>
              </w:rPr>
              <w:t>Or, comme elle priait longuement devant l'Eternel, Héli observa sa bouche:</w:t>
            </w:r>
            <w:r w:rsidRPr="00B4406A">
              <w:rPr>
                <w:rStyle w:val="ijaxflowpanelid77450"/>
              </w:rPr>
              <w:t xml:space="preserve"> </w:t>
            </w:r>
            <w:r w:rsidRPr="00B4406A">
              <w:rPr>
                <w:rStyle w:val="versekey"/>
              </w:rPr>
              <w:t>13</w:t>
            </w:r>
            <w:r w:rsidRPr="00B4406A">
              <w:rPr>
                <w:rStyle w:val="ijaxflowpanelid77451"/>
              </w:rPr>
              <w:t> </w:t>
            </w:r>
            <w:r w:rsidRPr="00B4406A">
              <w:rPr>
                <w:rStyle w:val="text"/>
              </w:rPr>
              <w:t>Hanna parlait en elle-même; on voyait seulement remuer ses lèvres, mais on n'entendait pas sa voix. Héli la crut ivre,</w:t>
            </w:r>
            <w:r w:rsidRPr="00B4406A">
              <w:rPr>
                <w:rStyle w:val="ijaxflowpanelid77451"/>
              </w:rPr>
              <w:t xml:space="preserve"> </w:t>
            </w:r>
            <w:r w:rsidRPr="00B4406A">
              <w:rPr>
                <w:rStyle w:val="versekey"/>
              </w:rPr>
              <w:t>14</w:t>
            </w:r>
            <w:r w:rsidRPr="00B4406A">
              <w:rPr>
                <w:rStyle w:val="ijaxflowpanelid77452"/>
              </w:rPr>
              <w:t> </w:t>
            </w:r>
            <w:r w:rsidRPr="00B4406A">
              <w:rPr>
                <w:rStyle w:val="text"/>
              </w:rPr>
              <w:t>et il lui dit: "Combien de temps veux-tu étaler ton ivresse? Va cuver ton vin!"</w:t>
            </w:r>
            <w:r w:rsidRPr="00B4406A">
              <w:rPr>
                <w:rStyle w:val="ijaxflowpanelid77452"/>
              </w:rPr>
              <w:t xml:space="preserve"> </w:t>
            </w:r>
            <w:r w:rsidRPr="00B4406A">
              <w:rPr>
                <w:rStyle w:val="versekey"/>
              </w:rPr>
              <w:t>15</w:t>
            </w:r>
            <w:r w:rsidRPr="00B4406A">
              <w:rPr>
                <w:rStyle w:val="ijaxflowpanelid77453"/>
              </w:rPr>
              <w:t> </w:t>
            </w:r>
            <w:r w:rsidRPr="00B4406A">
              <w:rPr>
                <w:rStyle w:val="text"/>
              </w:rPr>
              <w:t>Hanna répondit: "Non, Seigneur, je ne suis qu'une femme au cœur navré; je n'ai bu ni vin ni liqueur forte, j'ai seulement épanché mon âme devant l'Eternel.</w:t>
            </w:r>
            <w:r w:rsidRPr="00B4406A">
              <w:rPr>
                <w:rStyle w:val="ijaxflowpanelid77453"/>
              </w:rPr>
              <w:t xml:space="preserve"> </w:t>
            </w:r>
            <w:r w:rsidRPr="00B4406A">
              <w:rPr>
                <w:rStyle w:val="versekey"/>
              </w:rPr>
              <w:t>16</w:t>
            </w:r>
            <w:r w:rsidRPr="00B4406A">
              <w:rPr>
                <w:rStyle w:val="ijaxflowpanelid77454"/>
              </w:rPr>
              <w:t> </w:t>
            </w:r>
            <w:r w:rsidRPr="00B4406A">
              <w:rPr>
                <w:rStyle w:val="text"/>
              </w:rPr>
              <w:t>Ne prends pas ta servante pour une femme perverse, car c'est l'excès de mes griefs et de ma douleur qui m'a fait parler si longtemps."</w:t>
            </w:r>
            <w:r w:rsidRPr="00B4406A">
              <w:rPr>
                <w:rStyle w:val="ijaxflowpanelid77454"/>
              </w:rPr>
              <w:t xml:space="preserve"> </w:t>
            </w:r>
            <w:r w:rsidRPr="00B4406A">
              <w:rPr>
                <w:rStyle w:val="versekey"/>
              </w:rPr>
              <w:t>17</w:t>
            </w:r>
            <w:r w:rsidRPr="00B4406A">
              <w:rPr>
                <w:rStyle w:val="ijaxflowpanelid77455"/>
              </w:rPr>
              <w:t> </w:t>
            </w:r>
            <w:r w:rsidRPr="00B4406A">
              <w:rPr>
                <w:rStyle w:val="text"/>
              </w:rPr>
              <w:t>Héli reprit la parole et dit: "Va donc en paix; et que le Dieu d'Israël t'accorde ce que tu lui as demandé."</w:t>
            </w:r>
            <w:r w:rsidRPr="00B4406A">
              <w:rPr>
                <w:rStyle w:val="ijaxflowpanelid77455"/>
              </w:rPr>
              <w:t xml:space="preserve"> </w:t>
            </w:r>
            <w:r w:rsidRPr="00B4406A">
              <w:rPr>
                <w:rStyle w:val="versekey"/>
              </w:rPr>
              <w:t>18</w:t>
            </w:r>
            <w:r w:rsidRPr="00B4406A">
              <w:rPr>
                <w:rStyle w:val="ijaxflowpanelid77456"/>
              </w:rPr>
              <w:t> </w:t>
            </w:r>
            <w:r w:rsidRPr="00B4406A">
              <w:rPr>
                <w:rStyle w:val="text"/>
              </w:rPr>
              <w:t>Et Hanna dit: "Puisse ta servante trouver grâce à tes yeux!" Alors cette femme se remit en chemin, prit de la nourriture, et sa physionomie ne fut plus la même.</w:t>
            </w:r>
          </w:p>
        </w:tc>
        <w:tc>
          <w:tcPr>
            <w:tcW w:w="4932" w:type="dxa"/>
          </w:tcPr>
          <w:p w14:paraId="707E2CB2" w14:textId="5FBD6B0E" w:rsidR="00AC1897" w:rsidRPr="00B4406A" w:rsidRDefault="00AC1897" w:rsidP="00B4406A">
            <w:pPr>
              <w:bidi/>
              <w:jc w:val="both"/>
              <w:rPr>
                <w:rFonts w:asciiTheme="majorBidi" w:hAnsiTheme="majorBidi" w:cstheme="majorBidi"/>
                <w:sz w:val="30"/>
                <w:szCs w:val="30"/>
              </w:rPr>
            </w:pPr>
            <w:r w:rsidRPr="00B4406A">
              <w:rPr>
                <w:rStyle w:val="versekey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</w:t>
            </w:r>
            <w:r w:rsidRPr="00B4406A">
              <w:rPr>
                <w:rStyle w:val="ijaxflowpanelid36100"/>
                <w:rFonts w:asciiTheme="majorBidi" w:hAnsiTheme="majorBidi" w:cstheme="majorBidi"/>
                <w:sz w:val="30"/>
                <w:szCs w:val="30"/>
                <w:rtl/>
              </w:rPr>
              <w:t> 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וְהִיא, מָרַת נָפֶשׁ; וַתִּתְפַּלֵּל עַל-יְהוָה, וּבָכֹה תִבְכֶּה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</w:rPr>
              <w:t>.</w:t>
            </w:r>
            <w:r w:rsidRPr="00B4406A">
              <w:rPr>
                <w:rStyle w:val="ijaxflowpanelid36100"/>
                <w:rFonts w:asciiTheme="majorBidi" w:hAnsiTheme="majorBidi" w:cstheme="majorBidi"/>
                <w:sz w:val="30"/>
                <w:szCs w:val="30"/>
              </w:rPr>
              <w:t xml:space="preserve"> </w:t>
            </w:r>
            <w:r w:rsidRPr="00B4406A">
              <w:rPr>
                <w:rStyle w:val="versekey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יא</w:t>
            </w:r>
            <w:r w:rsidRPr="00B4406A">
              <w:rPr>
                <w:rStyle w:val="ijaxflowpanelid36101"/>
                <w:rFonts w:asciiTheme="majorBidi" w:hAnsiTheme="majorBidi" w:cstheme="majorBidi"/>
                <w:sz w:val="30"/>
                <w:szCs w:val="30"/>
                <w:rtl/>
              </w:rPr>
              <w:t> 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וַתִּדֹּר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</w:rPr>
              <w:t xml:space="preserve"> 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נֶדֶר וַתֹּאמַר, יְהוָה צְבָאוֹת אִם-רָאֹה תִרְאֶה בָּעֳנִי אֲמָתֶךָ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</w:rPr>
              <w:t xml:space="preserve"> 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וּזְכַרְתַּנִי וְלֹא-תִשְׁכַּח אֶת-אֲמָתֶךָ, </w:t>
            </w:r>
            <w:proofErr w:type="spellStart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וְנָתַתָּה</w:t>
            </w:r>
            <w:proofErr w:type="spellEnd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לַאֲמָתְךָ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</w:rPr>
              <w:t xml:space="preserve">, 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זֶרַע אֲנָשִׁים--וּנְתַתִּיו לַיהוָה כָּל-יְמֵי חַיָּיו, וּמוֹרָה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</w:rPr>
              <w:t xml:space="preserve"> 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לֹא-יַעֲלֶה עַל-רֹאשׁוֹ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</w:rPr>
              <w:t>.</w:t>
            </w:r>
            <w:r w:rsidRPr="00B4406A">
              <w:rPr>
                <w:rStyle w:val="ijaxflowpanelid36101"/>
                <w:rFonts w:asciiTheme="majorBidi" w:hAnsiTheme="majorBidi" w:cstheme="majorBidi"/>
                <w:sz w:val="30"/>
                <w:szCs w:val="30"/>
              </w:rPr>
              <w:t xml:space="preserve"> </w:t>
            </w:r>
            <w:proofErr w:type="spellStart"/>
            <w:r w:rsidRPr="00B4406A">
              <w:rPr>
                <w:rStyle w:val="versekey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יב</w:t>
            </w:r>
            <w:proofErr w:type="spellEnd"/>
            <w:r w:rsidRPr="00B4406A">
              <w:rPr>
                <w:rStyle w:val="ijaxflowpanelid36102"/>
                <w:rFonts w:asciiTheme="majorBidi" w:hAnsiTheme="majorBidi" w:cstheme="majorBidi"/>
                <w:sz w:val="30"/>
                <w:szCs w:val="30"/>
                <w:rtl/>
              </w:rPr>
              <w:t> 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וְהָיָה כִּי הִרְבְּתָה, לְהִתְפַּלֵּל לִפְנֵי יְהוָה; וְעֵלִי, שֹׁמֵר אֶת-פִּיהָ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</w:rPr>
              <w:t>.</w:t>
            </w:r>
            <w:r w:rsidRPr="00B4406A">
              <w:rPr>
                <w:rStyle w:val="ijaxflowpanelid36102"/>
                <w:rFonts w:asciiTheme="majorBidi" w:hAnsiTheme="majorBidi" w:cstheme="majorBidi"/>
                <w:sz w:val="30"/>
                <w:szCs w:val="30"/>
              </w:rPr>
              <w:t xml:space="preserve"> </w:t>
            </w:r>
            <w:proofErr w:type="spellStart"/>
            <w:r w:rsidRPr="00B4406A">
              <w:rPr>
                <w:rStyle w:val="versekey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יג</w:t>
            </w:r>
            <w:proofErr w:type="spellEnd"/>
            <w:r w:rsidRPr="00B4406A">
              <w:rPr>
                <w:rStyle w:val="ijaxflowpanelid36103"/>
                <w:rFonts w:asciiTheme="majorBidi" w:hAnsiTheme="majorBidi" w:cstheme="majorBidi"/>
                <w:sz w:val="30"/>
                <w:szCs w:val="30"/>
                <w:rtl/>
              </w:rPr>
              <w:t> 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וְחַנָּה, הִיא מְדַבֶּרֶת עַל-לִבָּהּ--רַק שְׂפָתֶיהָ נָּעוֹת, וְקוֹלָהּ לֹא יִשָּׁמֵעַ; וַיַּחְשְׁבֶהָ עֵלִי, לְשִׁכֹּרָה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</w:rPr>
              <w:t>.</w:t>
            </w:r>
            <w:r w:rsidRPr="00B4406A">
              <w:rPr>
                <w:rStyle w:val="ijaxflowpanelid36103"/>
                <w:rFonts w:asciiTheme="majorBidi" w:hAnsiTheme="majorBidi" w:cstheme="majorBidi"/>
                <w:sz w:val="30"/>
                <w:szCs w:val="30"/>
              </w:rPr>
              <w:t xml:space="preserve"> </w:t>
            </w:r>
            <w:r w:rsidRPr="00B4406A">
              <w:rPr>
                <w:rStyle w:val="versekey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יד</w:t>
            </w:r>
            <w:r w:rsidRPr="00B4406A">
              <w:rPr>
                <w:rStyle w:val="ijaxflowpanelid36104"/>
                <w:rFonts w:asciiTheme="majorBidi" w:hAnsiTheme="majorBidi" w:cstheme="majorBidi"/>
                <w:sz w:val="30"/>
                <w:szCs w:val="30"/>
                <w:rtl/>
              </w:rPr>
              <w:t> 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וַיֹּאמֶר אֵלֶיהָ עֵלִי, עַד-מָתַי </w:t>
            </w:r>
            <w:proofErr w:type="spellStart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תִּשְׁתַּכָּרִין</w:t>
            </w:r>
            <w:proofErr w:type="spellEnd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; הָסִירִי אֶת-יֵינֵךְ, מֵעָלָיִךְ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</w:rPr>
              <w:t>.</w:t>
            </w:r>
            <w:r w:rsidRPr="00B4406A">
              <w:rPr>
                <w:rStyle w:val="ijaxflowpanelid36104"/>
                <w:rFonts w:asciiTheme="majorBidi" w:hAnsiTheme="majorBidi" w:cstheme="majorBidi"/>
                <w:sz w:val="30"/>
                <w:szCs w:val="30"/>
              </w:rPr>
              <w:t xml:space="preserve"> </w:t>
            </w:r>
            <w:r w:rsidRPr="00B4406A">
              <w:rPr>
                <w:rStyle w:val="versekey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טו</w:t>
            </w:r>
            <w:r w:rsidRPr="00B4406A">
              <w:rPr>
                <w:rStyle w:val="ijaxflowpanelid36105"/>
                <w:rFonts w:asciiTheme="majorBidi" w:hAnsiTheme="majorBidi" w:cstheme="majorBidi"/>
                <w:sz w:val="30"/>
                <w:szCs w:val="30"/>
                <w:rtl/>
              </w:rPr>
              <w:t> 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וַתַּעַן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</w:rPr>
              <w:t xml:space="preserve"> 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חַנָּה וַתֹּאמֶר, לֹא אֲדֹנִי, </w:t>
            </w:r>
            <w:proofErr w:type="spellStart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אִשָּׁה</w:t>
            </w:r>
            <w:proofErr w:type="spellEnd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קְשַׁת-רוּחַ אָנֹכִי, וְיַיִן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</w:rPr>
              <w:t xml:space="preserve"> 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וְשֵׁכָר לֹא שָׁתִיתִי; וָאֶשְׁפֹּךְ אֶת-נַפְשִׁי, לִפְנֵי יְהוָה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</w:rPr>
              <w:t>.</w:t>
            </w:r>
            <w:r w:rsidRPr="00B4406A">
              <w:rPr>
                <w:rStyle w:val="ijaxflowpanelid36105"/>
                <w:rFonts w:asciiTheme="majorBidi" w:hAnsiTheme="majorBidi" w:cstheme="majorBidi"/>
                <w:sz w:val="30"/>
                <w:szCs w:val="30"/>
              </w:rPr>
              <w:t xml:space="preserve"> </w:t>
            </w:r>
            <w:proofErr w:type="spellStart"/>
            <w:r w:rsidRPr="00B4406A">
              <w:rPr>
                <w:rStyle w:val="versekey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טז</w:t>
            </w:r>
            <w:proofErr w:type="spellEnd"/>
            <w:r w:rsidRPr="00B4406A">
              <w:rPr>
                <w:rStyle w:val="ijaxflowpanelid36106"/>
                <w:rFonts w:asciiTheme="majorBidi" w:hAnsiTheme="majorBidi" w:cstheme="majorBidi"/>
                <w:sz w:val="30"/>
                <w:szCs w:val="30"/>
                <w:rtl/>
              </w:rPr>
              <w:t> </w:t>
            </w:r>
            <w:proofErr w:type="spellStart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אַל-תִּתֵּן</w:t>
            </w:r>
            <w:proofErr w:type="spellEnd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, אֶת-אֲמָתְךָ, לִפְנֵי, </w:t>
            </w:r>
            <w:proofErr w:type="spellStart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בַּת-בְּלִיָּעַל</w:t>
            </w:r>
            <w:proofErr w:type="spellEnd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</w:rPr>
              <w:t xml:space="preserve">: 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כִּי-מֵרֹב שִׂיחִי וְכַעְסִי, דִּבַּרְתִּי עַד-הֵנָּה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</w:rPr>
              <w:t>.</w:t>
            </w:r>
            <w:r w:rsidRPr="00B4406A">
              <w:rPr>
                <w:rStyle w:val="ijaxflowpanelid36106"/>
                <w:rFonts w:asciiTheme="majorBidi" w:hAnsiTheme="majorBidi" w:cstheme="majorBidi"/>
                <w:sz w:val="30"/>
                <w:szCs w:val="30"/>
              </w:rPr>
              <w:t xml:space="preserve"> </w:t>
            </w:r>
            <w:proofErr w:type="spellStart"/>
            <w:r w:rsidRPr="00B4406A">
              <w:rPr>
                <w:rStyle w:val="versekey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יז</w:t>
            </w:r>
            <w:proofErr w:type="spellEnd"/>
            <w:r w:rsidRPr="00B4406A">
              <w:rPr>
                <w:rStyle w:val="ijaxflowpanelid36107"/>
                <w:rFonts w:asciiTheme="majorBidi" w:hAnsiTheme="majorBidi" w:cstheme="majorBidi"/>
                <w:sz w:val="30"/>
                <w:szCs w:val="30"/>
                <w:rtl/>
              </w:rPr>
              <w:t> 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וַיַּעַן עֵלִי וַיֹּאמֶר, לְכִי לְשָׁלוֹם; </w:t>
            </w:r>
            <w:proofErr w:type="spellStart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וֵאלֹהֵי</w:t>
            </w:r>
            <w:proofErr w:type="spellEnd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יִשְׂרָאֵל, </w:t>
            </w:r>
            <w:proofErr w:type="spellStart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יִתֵּן</w:t>
            </w:r>
            <w:proofErr w:type="spellEnd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אֶת-שֵׁלָתֵךְ, אֲשֶׁר שָׁאַלְתְּ, מֵעִמּוֹ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</w:rPr>
              <w:t>.</w:t>
            </w:r>
            <w:r w:rsidRPr="00B4406A">
              <w:rPr>
                <w:rStyle w:val="ijaxflowpanelid36107"/>
                <w:rFonts w:asciiTheme="majorBidi" w:hAnsiTheme="majorBidi" w:cstheme="majorBidi"/>
                <w:sz w:val="30"/>
                <w:szCs w:val="30"/>
              </w:rPr>
              <w:t xml:space="preserve"> </w:t>
            </w:r>
            <w:proofErr w:type="spellStart"/>
            <w:r w:rsidRPr="00B4406A">
              <w:rPr>
                <w:rStyle w:val="versekey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יח</w:t>
            </w:r>
            <w:proofErr w:type="spellEnd"/>
            <w:r w:rsidRPr="00B4406A">
              <w:rPr>
                <w:rStyle w:val="ijaxflowpanelid36108"/>
                <w:rFonts w:asciiTheme="majorBidi" w:hAnsiTheme="majorBidi" w:cstheme="majorBidi"/>
                <w:sz w:val="30"/>
                <w:szCs w:val="30"/>
                <w:rtl/>
              </w:rPr>
              <w:t> 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וַתֹּאמֶר, תִּמְצָא שִׁפְחָתְךָ חֵן בְּעֵינֶיךָ; וַתֵּלֶךְ </w:t>
            </w:r>
            <w:proofErr w:type="spellStart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הָאִשָּׁה</w:t>
            </w:r>
            <w:proofErr w:type="spellEnd"/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לְדַרְכָּהּ וַתֹּאכַל, וּפָנֶיהָ לֹא-הָיוּ-לָהּ עוֹד</w:t>
            </w:r>
            <w:r w:rsidRPr="00B4406A">
              <w:rPr>
                <w:rStyle w:val="text"/>
                <w:rFonts w:asciiTheme="majorBidi" w:hAnsiTheme="majorBidi" w:cstheme="majorBidi"/>
                <w:sz w:val="30"/>
                <w:szCs w:val="30"/>
              </w:rPr>
              <w:t>.</w:t>
            </w:r>
          </w:p>
        </w:tc>
      </w:tr>
      <w:tr w:rsidR="0036320C" w14:paraId="7DCCD4C4" w14:textId="77777777" w:rsidTr="00B4406A">
        <w:tc>
          <w:tcPr>
            <w:tcW w:w="5524" w:type="dxa"/>
          </w:tcPr>
          <w:p w14:paraId="43E533C9" w14:textId="1738EDD4" w:rsidR="0036320C" w:rsidRPr="00B4406A" w:rsidRDefault="0036320C" w:rsidP="00B4406A">
            <w:pPr>
              <w:jc w:val="both"/>
              <w:rPr>
                <w:rStyle w:val="versekey"/>
              </w:rPr>
            </w:pPr>
            <w:r w:rsidRPr="00B4406A">
              <w:rPr>
                <w:rStyle w:val="versekey"/>
              </w:rPr>
              <w:t>Daniel 9</w:t>
            </w:r>
            <w:r w:rsidR="008D5971" w:rsidRPr="00B4406A">
              <w:rPr>
                <w:rStyle w:val="versekey"/>
              </w:rPr>
              <w:t xml:space="preserve"> - -IIe s.</w:t>
            </w:r>
          </w:p>
          <w:p w14:paraId="4F4F3996" w14:textId="596CF341" w:rsidR="0036320C" w:rsidRPr="00B4406A" w:rsidRDefault="0036320C" w:rsidP="00B4406A">
            <w:pPr>
              <w:jc w:val="both"/>
              <w:rPr>
                <w:rStyle w:val="versekey"/>
              </w:rPr>
            </w:pPr>
            <w:r w:rsidRPr="00B4406A">
              <w:rPr>
                <w:rStyle w:val="versekey"/>
              </w:rPr>
              <w:t>4</w:t>
            </w:r>
            <w:r w:rsidRPr="00B4406A">
              <w:rPr>
                <w:rStyle w:val="ijaxflowpanelid90970"/>
              </w:rPr>
              <w:t> </w:t>
            </w:r>
            <w:r w:rsidRPr="00B4406A">
              <w:rPr>
                <w:rStyle w:val="text"/>
              </w:rPr>
              <w:t>J'adressai donc à l'Eternel, mon Dieu, ma prière et ma confession, et je dis: "O Seigneur, Dieu grand et redoutable, qui gardes ton alliance et ta bienveillance à ceux qui t'aiment et observent tes commandements,</w:t>
            </w:r>
            <w:r w:rsidRPr="00B4406A">
              <w:rPr>
                <w:rStyle w:val="ijaxflowpanelid90970"/>
              </w:rPr>
              <w:t xml:space="preserve"> </w:t>
            </w:r>
            <w:r w:rsidRPr="00B4406A">
              <w:rPr>
                <w:rStyle w:val="versekey"/>
              </w:rPr>
              <w:t>5</w:t>
            </w:r>
            <w:r w:rsidRPr="00B4406A">
              <w:rPr>
                <w:rStyle w:val="ijaxflowpanelid90971"/>
              </w:rPr>
              <w:t> </w:t>
            </w:r>
            <w:r w:rsidRPr="00B4406A">
              <w:rPr>
                <w:rStyle w:val="text"/>
              </w:rPr>
              <w:t>nous avons péché et prévariqué, nous nous sommes abandonnés au mal et à la rébellion, écartés de tes préceptes et de tes statuts;</w:t>
            </w:r>
            <w:r w:rsidRPr="00B4406A">
              <w:rPr>
                <w:rStyle w:val="ijaxflowpanelid90971"/>
              </w:rPr>
              <w:t xml:space="preserve"> </w:t>
            </w:r>
            <w:r w:rsidRPr="00B4406A">
              <w:rPr>
                <w:rStyle w:val="versekey"/>
              </w:rPr>
              <w:t>6</w:t>
            </w:r>
            <w:r w:rsidRPr="00B4406A">
              <w:rPr>
                <w:rStyle w:val="ijaxflowpanelid90972"/>
              </w:rPr>
              <w:t> </w:t>
            </w:r>
            <w:r w:rsidRPr="00B4406A">
              <w:rPr>
                <w:rStyle w:val="text"/>
              </w:rPr>
              <w:t>nous avons refusé d'écouter tes serviteurs, les prophètes, qui parlaient en ton nom à nos rois, à nos princes, à nos pères, à tous les gens du pays.</w:t>
            </w:r>
            <w:r w:rsidRPr="00B4406A">
              <w:rPr>
                <w:rStyle w:val="ijaxflowpanelid90972"/>
              </w:rPr>
              <w:t xml:space="preserve"> </w:t>
            </w:r>
            <w:r w:rsidRPr="00B4406A">
              <w:rPr>
                <w:rStyle w:val="versekey"/>
              </w:rPr>
              <w:t>7</w:t>
            </w:r>
            <w:r w:rsidRPr="00B4406A">
              <w:rPr>
                <w:rStyle w:val="ijaxflowpanelid90973"/>
              </w:rPr>
              <w:t> </w:t>
            </w:r>
            <w:r w:rsidRPr="00B4406A">
              <w:rPr>
                <w:rStyle w:val="text"/>
              </w:rPr>
              <w:t xml:space="preserve">Avec toi, ô Seigneur, est le bon droit, et sur nous rejaillit la honte en ce </w:t>
            </w:r>
            <w:r w:rsidRPr="00B4406A">
              <w:rPr>
                <w:rStyle w:val="text"/>
              </w:rPr>
              <w:lastRenderedPageBreak/>
              <w:t>jour, sur les hommes de Juda, les habitants de Jérusalem, et tous les Israélites, proches ou éloignés, dans tous les pays où tu les as relégués à cause de l'infidélité qu'ils ont commise à ton égard.</w:t>
            </w:r>
            <w:r w:rsidRPr="00B4406A">
              <w:rPr>
                <w:rStyle w:val="ijaxflowpanelid90973"/>
              </w:rPr>
              <w:t xml:space="preserve"> </w:t>
            </w:r>
            <w:r w:rsidRPr="00B4406A">
              <w:rPr>
                <w:rStyle w:val="versekey"/>
              </w:rPr>
              <w:t>8</w:t>
            </w:r>
            <w:r w:rsidRPr="00B4406A">
              <w:rPr>
                <w:rStyle w:val="ijaxflowpanelid90974"/>
              </w:rPr>
              <w:t> </w:t>
            </w:r>
            <w:r w:rsidRPr="00B4406A">
              <w:rPr>
                <w:rStyle w:val="text"/>
              </w:rPr>
              <w:t>Oui, Seigneur, sur nous rejaillit la honte, sur nos rois, nos princes, nos ancêtres, car nous avons péché contre toi.</w:t>
            </w:r>
          </w:p>
        </w:tc>
        <w:tc>
          <w:tcPr>
            <w:tcW w:w="4932" w:type="dxa"/>
          </w:tcPr>
          <w:p w14:paraId="2D61036A" w14:textId="407595E1" w:rsidR="0036320C" w:rsidRPr="00B4406A" w:rsidRDefault="0036320C" w:rsidP="00B4406A">
            <w:pPr>
              <w:bidi/>
              <w:jc w:val="both"/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</w:pP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lastRenderedPageBreak/>
              <w:t xml:space="preserve">ד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וָאֶתְפַּלְלָה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לַיהוָה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אֱלֹהַי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,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וָאֶתְוַדֶּה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; וָאֹמְרָה,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אָנָּא אֲדֹנָי הָאֵל הַגָּדוֹל וְהַנּוֹרָא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, שֹׁמֵר הַבְּרִית וְהַחֶסֶד, לְאֹהֲבָיו וּלְשֹׁמְרֵי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מִצְו‍ֹתָיו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. ה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 xml:space="preserve">חָטָאנוּ </w:t>
            </w:r>
            <w:proofErr w:type="spellStart"/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וְעָוִינו</w:t>
            </w:r>
            <w:proofErr w:type="spellEnd"/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 xml:space="preserve">ּ, והרשענו (הִרְשַׁעְנוּ) וּמָרָדְנוּ; וְסוֹר </w:t>
            </w:r>
            <w:proofErr w:type="spellStart"/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מִמִּצְו‍ֹתֶך</w:t>
            </w:r>
            <w:proofErr w:type="spellEnd"/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ָ, וּמִמִּשְׁפָּטֶיךָ.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ו וְלֹא שָׁמַעְנוּ, אֶל-עֲבָדֶיךָ הַנְּבִיאִים, אֲשֶׁר דִּבְּרוּ בְּשִׁמְךָ, אֶל-מְלָכֵינוּ שָׂרֵינוּ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וַאֲבֹתֵינו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ּ--וְאֶל, כָּל-עַם הָאָרֶץ. ז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לְךָ אֲדֹנָי הַצְּדָקָה, וְלָנוּ בֹּשֶׁת הַפָּנִים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כַּיּוֹם הַזֶּה;</w:t>
            </w:r>
          </w:p>
        </w:tc>
      </w:tr>
      <w:tr w:rsidR="0036320C" w14:paraId="14FFC4DD" w14:textId="77777777" w:rsidTr="00B4406A">
        <w:tc>
          <w:tcPr>
            <w:tcW w:w="5524" w:type="dxa"/>
          </w:tcPr>
          <w:p w14:paraId="2D56D9C9" w14:textId="77777777" w:rsidR="008D5971" w:rsidRPr="00B4406A" w:rsidRDefault="008D5971" w:rsidP="00B4406A">
            <w:pPr>
              <w:jc w:val="both"/>
              <w:rPr>
                <w:rStyle w:val="versekey"/>
              </w:rPr>
            </w:pPr>
            <w:proofErr w:type="spellStart"/>
            <w:r w:rsidRPr="00B4406A">
              <w:rPr>
                <w:rStyle w:val="versekey"/>
              </w:rPr>
              <w:t>Vidouï</w:t>
            </w:r>
            <w:proofErr w:type="spellEnd"/>
            <w:r w:rsidRPr="00B4406A">
              <w:rPr>
                <w:rStyle w:val="versekey"/>
              </w:rPr>
              <w:t xml:space="preserve"> – </w:t>
            </w:r>
            <w:proofErr w:type="spellStart"/>
            <w:r w:rsidRPr="00B4406A">
              <w:rPr>
                <w:rStyle w:val="versekey"/>
              </w:rPr>
              <w:t>amram</w:t>
            </w:r>
            <w:proofErr w:type="spellEnd"/>
            <w:r w:rsidRPr="00B4406A">
              <w:rPr>
                <w:rStyle w:val="versekey"/>
              </w:rPr>
              <w:t xml:space="preserve"> Gaon 8</w:t>
            </w:r>
            <w:r w:rsidRPr="00B4406A">
              <w:rPr>
                <w:rStyle w:val="versekey"/>
                <w:vertAlign w:val="superscript"/>
              </w:rPr>
              <w:t>e</w:t>
            </w:r>
            <w:r w:rsidRPr="00B4406A">
              <w:rPr>
                <w:rStyle w:val="versekey"/>
              </w:rPr>
              <w:t xml:space="preserve"> s</w:t>
            </w:r>
          </w:p>
          <w:p w14:paraId="41E85F03" w14:textId="5D309F29" w:rsidR="0036320C" w:rsidRPr="00B4406A" w:rsidRDefault="003B0864" w:rsidP="00B4406A">
            <w:pPr>
              <w:jc w:val="both"/>
              <w:rPr>
                <w:rStyle w:val="versekey"/>
                <w:lang w:bidi="he-IL"/>
              </w:rPr>
            </w:pPr>
            <w:r w:rsidRPr="00B4406A">
              <w:rPr>
                <w:rStyle w:val="versekey"/>
                <w:rFonts w:hint="cs"/>
              </w:rPr>
              <w:t>N</w:t>
            </w:r>
            <w:r w:rsidRPr="00B4406A">
              <w:rPr>
                <w:rStyle w:val="versekey"/>
              </w:rPr>
              <w:t>otre force et force de nos ancêtres, que vienne devant toi notre</w:t>
            </w:r>
            <w:r w:rsidR="00F76677" w:rsidRPr="00B4406A">
              <w:rPr>
                <w:rStyle w:val="versekey"/>
              </w:rPr>
              <w:t xml:space="preserve"> introspection et ne te détourne pas de notre supplication, car nous ne sommes pas </w:t>
            </w:r>
            <w:proofErr w:type="spellStart"/>
            <w:r w:rsidR="00F76677" w:rsidRPr="00B4406A">
              <w:rPr>
                <w:rStyle w:val="versekey"/>
              </w:rPr>
              <w:t>prétentieux.ses</w:t>
            </w:r>
            <w:proofErr w:type="spellEnd"/>
            <w:r w:rsidR="00F76677" w:rsidRPr="00B4406A">
              <w:rPr>
                <w:rStyle w:val="versekey"/>
              </w:rPr>
              <w:t xml:space="preserve"> et entêté.es, prétendant devant toi « Eternel notre force et force de nos ancêtres, nous n’avons pas commis de fautes », mais au contraire, nous et nos ancêtres, avons commis des fautes. Nous avons : été coupables, trahi, volé, dénigré, déformé, accusé, mal agi intentionnellement, approprié, donné crédit au mensonge, donné de mauvais conseils, déçu, moqué, </w:t>
            </w:r>
            <w:r w:rsidR="00B77FBC" w:rsidRPr="00B4406A">
              <w:rPr>
                <w:rStyle w:val="versekey"/>
              </w:rPr>
              <w:t xml:space="preserve">agi par provocation, parlé vulgairement, transgressé des demandes, des principes éthiques, des lois, fait de l’autre un ennemi, nous nous sommes entêtés, endurcis vis-à-vis des autres, </w:t>
            </w:r>
            <w:r w:rsidR="00C45F85" w:rsidRPr="00B4406A">
              <w:rPr>
                <w:rStyle w:val="versekey"/>
              </w:rPr>
              <w:t>détruit, déshumanisé, nous nous sommes détourné.es, avons été hypocrites.</w:t>
            </w:r>
          </w:p>
        </w:tc>
        <w:tc>
          <w:tcPr>
            <w:tcW w:w="4932" w:type="dxa"/>
          </w:tcPr>
          <w:p w14:paraId="0A91C358" w14:textId="7CBA8DE3" w:rsidR="0036320C" w:rsidRPr="00B4406A" w:rsidRDefault="003B0864" w:rsidP="00B4406A">
            <w:pPr>
              <w:bidi/>
              <w:jc w:val="both"/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</w:pP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אלוהינו ואלוהי אבותינו (נ"א אנא) תבוא לפניך תפילתנו ואל תתעלם מתחינתנו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</w:rPr>
              <w:t xml:space="preserve"> 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שאין אנו עזי פנים וקשי עורף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לאמר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לפניך ה' אלוהינו </w:t>
            </w:r>
            <w:proofErr w:type="spellStart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ואלהי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 xml:space="preserve"> אבותינו צדיקים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</w:rPr>
              <w:t xml:space="preserve"> 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אנחנו ולא חטאנו, אבל אנחנו ואבותינו חטאנו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>.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br/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א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שמנו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ב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גדנו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ג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זלנו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ד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יברנו דופי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br/>
            </w:r>
            <w:proofErr w:type="spellStart"/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ה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עוינו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ו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הרשענו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ז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דנו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ח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מסנו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br/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ט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פלנו שקר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י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עצנו רע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כ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יזבנו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proofErr w:type="spellStart"/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ל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צנו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br/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מ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רדנו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נ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יאצנו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proofErr w:type="spellStart"/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ס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ררנו</w:t>
            </w:r>
            <w:proofErr w:type="spellEnd"/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ע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ווינו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br/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פ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שענו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צ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ררנו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ק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ישינו עורף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ר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שענו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br/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ש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יחתנו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ת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יעבנו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ת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עינו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 xml:space="preserve">. </w:t>
            </w:r>
            <w:r w:rsidRPr="00B4406A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he-IL"/>
              </w:rPr>
              <w:t>ת</w:t>
            </w: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עתענו</w:t>
            </w:r>
            <w:r w:rsidRPr="00B4406A">
              <w:rPr>
                <w:rFonts w:asciiTheme="majorBidi" w:hAnsiTheme="majorBidi" w:cstheme="majorBidi"/>
                <w:sz w:val="30"/>
                <w:szCs w:val="30"/>
              </w:rPr>
              <w:t>.</w:t>
            </w:r>
          </w:p>
        </w:tc>
      </w:tr>
      <w:tr w:rsidR="0036320C" w14:paraId="79115FD5" w14:textId="77777777" w:rsidTr="00B4406A">
        <w:tc>
          <w:tcPr>
            <w:tcW w:w="5524" w:type="dxa"/>
          </w:tcPr>
          <w:p w14:paraId="30EF3373" w14:textId="76E19D84" w:rsidR="0036320C" w:rsidRPr="00B4406A" w:rsidRDefault="00C45F85" w:rsidP="00B4406A">
            <w:pPr>
              <w:jc w:val="both"/>
              <w:rPr>
                <w:rStyle w:val="versekey"/>
                <w:rFonts w:hint="cs"/>
                <w:lang w:bidi="he-IL"/>
              </w:rPr>
            </w:pPr>
            <w:r w:rsidRPr="00B4406A">
              <w:rPr>
                <w:rStyle w:val="versekey"/>
              </w:rPr>
              <w:t>Nous avons aimé, béni, agrandi, imité la beauté, été déterminé</w:t>
            </w:r>
            <w:r w:rsidR="00E937A9" w:rsidRPr="00B4406A">
              <w:rPr>
                <w:rStyle w:val="versekey"/>
              </w:rPr>
              <w:t>.e</w:t>
            </w:r>
            <w:r w:rsidRPr="00B4406A">
              <w:rPr>
                <w:rStyle w:val="versekey"/>
              </w:rPr>
              <w:t xml:space="preserve">s, renoncé, semé, cherché, mis à jour le mensonge, créé, souffert, appris, pardonné, essayé, pardonné, aidé, </w:t>
            </w:r>
            <w:r w:rsidR="00D858CA" w:rsidRPr="00B4406A">
              <w:rPr>
                <w:rStyle w:val="versekey"/>
              </w:rPr>
              <w:t>encouragé, rit, accepté, poursuivi la justice, nous nous sommes réjouis, nous avons contribué, soutenu corrigé.</w:t>
            </w:r>
          </w:p>
        </w:tc>
        <w:tc>
          <w:tcPr>
            <w:tcW w:w="4932" w:type="dxa"/>
          </w:tcPr>
          <w:p w14:paraId="545B7EDC" w14:textId="77777777" w:rsidR="003B0864" w:rsidRPr="00B4406A" w:rsidRDefault="003B0864" w:rsidP="00B4406A">
            <w:pPr>
              <w:bidi/>
              <w:jc w:val="both"/>
              <w:rPr>
                <w:rFonts w:asciiTheme="majorBidi" w:hAnsiTheme="majorBidi" w:cstheme="majorBidi"/>
                <w:sz w:val="30"/>
                <w:szCs w:val="30"/>
                <w:rtl/>
              </w:rPr>
            </w:pP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אהבנו, ברכנו, גדלנו, דימינו יופי</w:t>
            </w:r>
          </w:p>
          <w:p w14:paraId="551E8DA5" w14:textId="77777777" w:rsidR="003B0864" w:rsidRPr="00B4406A" w:rsidRDefault="003B0864" w:rsidP="00B4406A">
            <w:pPr>
              <w:bidi/>
              <w:jc w:val="both"/>
              <w:rPr>
                <w:rFonts w:asciiTheme="majorBidi" w:hAnsiTheme="majorBidi" w:cstheme="majorBidi"/>
                <w:sz w:val="30"/>
                <w:szCs w:val="30"/>
                <w:rtl/>
              </w:rPr>
            </w:pP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התעקשנו, ויתרנו, זרענו, חיפשנו</w:t>
            </w:r>
          </w:p>
          <w:p w14:paraId="102CD6F9" w14:textId="77777777" w:rsidR="003B0864" w:rsidRPr="00B4406A" w:rsidRDefault="003B0864" w:rsidP="00B4406A">
            <w:pPr>
              <w:bidi/>
              <w:jc w:val="both"/>
              <w:rPr>
                <w:rFonts w:asciiTheme="majorBidi" w:hAnsiTheme="majorBidi" w:cstheme="majorBidi"/>
                <w:sz w:val="30"/>
                <w:szCs w:val="30"/>
                <w:rtl/>
              </w:rPr>
            </w:pP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טיהרנו שקר. יצרנו, כאבנו, למדנו</w:t>
            </w:r>
            <w:r w:rsidRPr="00B4406A">
              <w:rPr>
                <w:rFonts w:asciiTheme="majorBidi" w:hAnsiTheme="majorBidi" w:cstheme="majorBidi"/>
                <w:sz w:val="30"/>
                <w:szCs w:val="30"/>
                <w:lang w:bidi="he-IL"/>
              </w:rPr>
              <w:t>.</w:t>
            </w:r>
          </w:p>
          <w:p w14:paraId="233FD4BE" w14:textId="77777777" w:rsidR="003B0864" w:rsidRPr="00B4406A" w:rsidRDefault="003B0864" w:rsidP="00B4406A">
            <w:pPr>
              <w:bidi/>
              <w:jc w:val="both"/>
              <w:rPr>
                <w:rFonts w:asciiTheme="majorBidi" w:hAnsiTheme="majorBidi" w:cstheme="majorBidi"/>
                <w:sz w:val="30"/>
                <w:szCs w:val="30"/>
                <w:rtl/>
              </w:rPr>
            </w:pP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מחלנו. ניסינו. סלחנו. עזרנו</w:t>
            </w:r>
            <w:r w:rsidRPr="00B4406A">
              <w:rPr>
                <w:rFonts w:asciiTheme="majorBidi" w:hAnsiTheme="majorBidi" w:cstheme="majorBidi"/>
                <w:sz w:val="30"/>
                <w:szCs w:val="30"/>
                <w:lang w:bidi="he-IL"/>
              </w:rPr>
              <w:t>.</w:t>
            </w:r>
          </w:p>
          <w:p w14:paraId="62D13F09" w14:textId="77777777" w:rsidR="003B0864" w:rsidRPr="00B4406A" w:rsidRDefault="003B0864" w:rsidP="00B4406A">
            <w:pPr>
              <w:bidi/>
              <w:jc w:val="both"/>
              <w:rPr>
                <w:rFonts w:asciiTheme="majorBidi" w:hAnsiTheme="majorBidi" w:cstheme="majorBidi"/>
                <w:sz w:val="30"/>
                <w:szCs w:val="30"/>
                <w:rtl/>
              </w:rPr>
            </w:pP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פרגנו. צחקנו. קיבלנו. רדפנו צדק</w:t>
            </w:r>
          </w:p>
          <w:p w14:paraId="63957E0B" w14:textId="106C1716" w:rsidR="0036320C" w:rsidRPr="00B4406A" w:rsidRDefault="003B0864" w:rsidP="00B4406A">
            <w:pPr>
              <w:bidi/>
              <w:jc w:val="both"/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</w:pPr>
            <w:r w:rsidRPr="00B4406A"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  <w:t>שמחנו. תרמנו. תמכנו. תיקנו</w:t>
            </w:r>
          </w:p>
        </w:tc>
      </w:tr>
      <w:tr w:rsidR="008D5971" w14:paraId="38858944" w14:textId="77777777" w:rsidTr="00B4406A">
        <w:tc>
          <w:tcPr>
            <w:tcW w:w="5524" w:type="dxa"/>
          </w:tcPr>
          <w:p w14:paraId="27ECAEDE" w14:textId="1E88551D" w:rsidR="008D5971" w:rsidRPr="00B4406A" w:rsidRDefault="008D5971" w:rsidP="00B4406A">
            <w:pPr>
              <w:jc w:val="both"/>
              <w:rPr>
                <w:rStyle w:val="versekey"/>
              </w:rPr>
            </w:pPr>
            <w:r w:rsidRPr="00B4406A">
              <w:rPr>
                <w:rStyle w:val="versekey"/>
              </w:rPr>
              <w:t xml:space="preserve">Vous ? </w:t>
            </w:r>
          </w:p>
        </w:tc>
        <w:tc>
          <w:tcPr>
            <w:tcW w:w="4932" w:type="dxa"/>
          </w:tcPr>
          <w:p w14:paraId="3DFD467A" w14:textId="77777777" w:rsidR="008D5971" w:rsidRPr="00B4406A" w:rsidRDefault="008D5971" w:rsidP="00B4406A">
            <w:pPr>
              <w:jc w:val="both"/>
              <w:rPr>
                <w:rFonts w:asciiTheme="majorBidi" w:hAnsiTheme="majorBidi" w:cstheme="majorBidi"/>
                <w:sz w:val="30"/>
                <w:szCs w:val="30"/>
                <w:rtl/>
                <w:lang w:bidi="he-IL"/>
              </w:rPr>
            </w:pPr>
          </w:p>
        </w:tc>
      </w:tr>
    </w:tbl>
    <w:p w14:paraId="7C798202" w14:textId="3330071C" w:rsidR="00AC1897" w:rsidRDefault="00AC1897"/>
    <w:p w14:paraId="548D992F" w14:textId="573A7C03" w:rsidR="0036320C" w:rsidRDefault="0036320C"/>
    <w:p w14:paraId="79B4540E" w14:textId="16099C8B" w:rsidR="0036320C" w:rsidRDefault="0036320C"/>
    <w:p w14:paraId="09C732ED" w14:textId="03F65B99" w:rsidR="0036320C" w:rsidRDefault="0036320C">
      <w:pPr>
        <w:rPr>
          <w:vertAlign w:val="superscript"/>
        </w:rPr>
      </w:pPr>
      <w:r>
        <w:t xml:space="preserve">The </w:t>
      </w:r>
      <w:proofErr w:type="spellStart"/>
      <w:r>
        <w:t>abbreviated</w:t>
      </w:r>
      <w:proofErr w:type="spellEnd"/>
      <w:r>
        <w:t xml:space="preserve"> confession </w:t>
      </w:r>
      <w:proofErr w:type="spellStart"/>
      <w:r>
        <w:t>is</w:t>
      </w:r>
      <w:proofErr w:type="spellEnd"/>
      <w:r>
        <w:t xml:space="preserve"> </w:t>
      </w:r>
      <w:proofErr w:type="spellStart"/>
      <w:r>
        <w:t>said</w:t>
      </w:r>
      <w:proofErr w:type="spellEnd"/>
      <w:r>
        <w:t xml:space="preserve"> as a portion of </w:t>
      </w:r>
      <w:hyperlink r:id="rId4" w:tooltip="Tachanun" w:history="1">
        <w:proofErr w:type="spellStart"/>
        <w:r>
          <w:rPr>
            <w:rStyle w:val="Lienhypertexte"/>
          </w:rPr>
          <w:t>Tachanun</w:t>
        </w:r>
        <w:proofErr w:type="spellEnd"/>
      </w:hyperlink>
      <w:r>
        <w:t xml:space="preserve"> (</w:t>
      </w:r>
      <w:proofErr w:type="spellStart"/>
      <w:r>
        <w:t>daily</w:t>
      </w:r>
      <w:proofErr w:type="spellEnd"/>
      <w:r>
        <w:t xml:space="preserve"> supplications) </w:t>
      </w:r>
      <w:proofErr w:type="spellStart"/>
      <w:r>
        <w:t>immediately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the </w:t>
      </w:r>
      <w:hyperlink r:id="rId5" w:tooltip="Amidah" w:history="1">
        <w:proofErr w:type="spellStart"/>
        <w:r>
          <w:rPr>
            <w:rStyle w:val="Lienhypertexte"/>
          </w:rPr>
          <w:t>Amidah</w:t>
        </w:r>
        <w:proofErr w:type="spellEnd"/>
      </w:hyperlink>
      <w:r>
        <w:t xml:space="preserve">. It </w:t>
      </w:r>
      <w:proofErr w:type="spellStart"/>
      <w:r>
        <w:t>is</w:t>
      </w:r>
      <w:proofErr w:type="spellEnd"/>
      <w:r>
        <w:t xml:space="preserve"> </w:t>
      </w:r>
      <w:proofErr w:type="spellStart"/>
      <w:r>
        <w:t>recited</w:t>
      </w:r>
      <w:proofErr w:type="spellEnd"/>
      <w:r>
        <w:t xml:space="preserve"> standing and </w:t>
      </w:r>
      <w:proofErr w:type="spellStart"/>
      <w:r>
        <w:t>quietly</w:t>
      </w:r>
      <w:proofErr w:type="spellEnd"/>
      <w:r>
        <w:t xml:space="preserve"> </w:t>
      </w:r>
      <w:proofErr w:type="spellStart"/>
      <w:r>
        <w:t>except</w:t>
      </w:r>
      <w:proofErr w:type="spellEnd"/>
      <w:r>
        <w:t xml:space="preserve"> on </w:t>
      </w:r>
      <w:hyperlink r:id="rId6" w:tooltip="Yom Kippur" w:history="1">
        <w:r>
          <w:rPr>
            <w:rStyle w:val="Lienhypertexte"/>
          </w:rPr>
          <w:t xml:space="preserve">Yom </w:t>
        </w:r>
        <w:proofErr w:type="spellStart"/>
        <w:r>
          <w:rPr>
            <w:rStyle w:val="Lienhypertexte"/>
          </w:rPr>
          <w:t>Kippur</w:t>
        </w:r>
        <w:proofErr w:type="spellEnd"/>
      </w:hyperlink>
      <w:r>
        <w:t xml:space="preserve">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customary</w:t>
      </w:r>
      <w:proofErr w:type="spellEnd"/>
      <w:r>
        <w:t xml:space="preserve"> to recite </w:t>
      </w:r>
      <w:proofErr w:type="spellStart"/>
      <w:r>
        <w:t>it</w:t>
      </w:r>
      <w:proofErr w:type="spellEnd"/>
      <w:r>
        <w:t xml:space="preserve"> </w:t>
      </w:r>
      <w:proofErr w:type="spellStart"/>
      <w:r>
        <w:t>aloud</w:t>
      </w:r>
      <w:proofErr w:type="spellEnd"/>
      <w:r>
        <w:t xml:space="preserve">. In </w:t>
      </w:r>
      <w:proofErr w:type="spellStart"/>
      <w:r>
        <w:t>many</w:t>
      </w:r>
      <w:proofErr w:type="spellEnd"/>
      <w:r>
        <w:t xml:space="preserve"> </w:t>
      </w:r>
      <w:proofErr w:type="spellStart"/>
      <w:r>
        <w:t>congregations</w:t>
      </w:r>
      <w:proofErr w:type="spellEnd"/>
      <w:r>
        <w:t>, (</w:t>
      </w:r>
      <w:proofErr w:type="spellStart"/>
      <w:r>
        <w:t>mainly</w:t>
      </w:r>
      <w:proofErr w:type="spellEnd"/>
      <w:r>
        <w:t xml:space="preserve"> </w:t>
      </w:r>
      <w:hyperlink r:id="rId7" w:tooltip="Ashkenaz" w:history="1">
        <w:proofErr w:type="spellStart"/>
        <w:r>
          <w:rPr>
            <w:rStyle w:val="Lienhypertexte"/>
          </w:rPr>
          <w:t>Ashkenazic</w:t>
        </w:r>
        <w:proofErr w:type="spellEnd"/>
      </w:hyperlink>
      <w:r>
        <w:t xml:space="preserve"> </w:t>
      </w:r>
      <w:proofErr w:type="spellStart"/>
      <w:r>
        <w:t>ones</w:t>
      </w:r>
      <w:proofErr w:type="spellEnd"/>
      <w:r>
        <w:t xml:space="preserve">) </w:t>
      </w:r>
      <w:proofErr w:type="spellStart"/>
      <w:r>
        <w:t>it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customarily</w:t>
      </w:r>
      <w:proofErr w:type="spellEnd"/>
      <w:r>
        <w:t xml:space="preserve"> </w:t>
      </w:r>
      <w:proofErr w:type="spellStart"/>
      <w:r>
        <w:t>sung</w:t>
      </w:r>
      <w:proofErr w:type="spellEnd"/>
      <w:r>
        <w:t xml:space="preserve"> on </w:t>
      </w:r>
      <w:proofErr w:type="spellStart"/>
      <w:r>
        <w:t>this</w:t>
      </w:r>
      <w:proofErr w:type="spellEnd"/>
      <w:r>
        <w:t xml:space="preserve"> date. This </w:t>
      </w:r>
      <w:proofErr w:type="spellStart"/>
      <w:r>
        <w:t>form</w:t>
      </w:r>
      <w:proofErr w:type="spellEnd"/>
      <w:r>
        <w:t xml:space="preserve"> first </w:t>
      </w:r>
      <w:proofErr w:type="spellStart"/>
      <w:r>
        <w:t>appeared</w:t>
      </w:r>
      <w:proofErr w:type="spellEnd"/>
      <w:r>
        <w:t xml:space="preserve"> in the </w:t>
      </w:r>
      <w:proofErr w:type="spellStart"/>
      <w:r>
        <w:t>prayerbook</w:t>
      </w:r>
      <w:proofErr w:type="spellEnd"/>
      <w:r>
        <w:t xml:space="preserve"> of the </w:t>
      </w:r>
      <w:hyperlink r:id="rId8" w:tooltip="Amram Gaon" w:history="1">
        <w:proofErr w:type="spellStart"/>
        <w:r>
          <w:rPr>
            <w:rStyle w:val="Lienhypertexte"/>
          </w:rPr>
          <w:t>Amram</w:t>
        </w:r>
        <w:proofErr w:type="spellEnd"/>
        <w:r>
          <w:rPr>
            <w:rStyle w:val="Lienhypertexte"/>
          </w:rPr>
          <w:t xml:space="preserve"> Gaon</w:t>
        </w:r>
      </w:hyperlink>
      <w:r>
        <w:t xml:space="preserve"> (8th century).</w:t>
      </w:r>
      <w:hyperlink r:id="rId9" w:anchor="cite_note-2" w:history="1">
        <w:r>
          <w:rPr>
            <w:rStyle w:val="Lienhypertexte"/>
            <w:vertAlign w:val="superscript"/>
          </w:rPr>
          <w:t>[2]</w:t>
        </w:r>
      </w:hyperlink>
    </w:p>
    <w:p w14:paraId="1D24A8B8" w14:textId="15EBA1C9" w:rsidR="00E06B9E" w:rsidRDefault="00E06B9E">
      <w:pPr>
        <w:rPr>
          <w:vertAlign w:val="superscript"/>
        </w:rPr>
      </w:pPr>
      <w:r>
        <w:rPr>
          <w:vertAlign w:val="superscript"/>
        </w:rPr>
        <w:t>*</w:t>
      </w:r>
    </w:p>
    <w:p w14:paraId="0BAA5A10" w14:textId="44EADB93" w:rsidR="00E06B9E" w:rsidRDefault="00AB7F89">
      <w:pPr>
        <w:rPr>
          <w:vertAlign w:val="superscript"/>
          <w:lang w:bidi="he-IL"/>
        </w:rPr>
      </w:pPr>
      <w:proofErr w:type="gramStart"/>
      <w:r>
        <w:rPr>
          <w:vertAlign w:val="superscript"/>
          <w:lang w:bidi="he-IL"/>
        </w:rPr>
        <w:t>il</w:t>
      </w:r>
      <w:proofErr w:type="gramEnd"/>
      <w:r>
        <w:rPr>
          <w:vertAlign w:val="superscript"/>
          <w:lang w:bidi="he-IL"/>
        </w:rPr>
        <w:t xml:space="preserve"> y a plus de 500 ans </w:t>
      </w:r>
    </w:p>
    <w:p w14:paraId="42C70D2C" w14:textId="69512DAB" w:rsidR="00E06B9E" w:rsidRDefault="00E06B9E">
      <w:pPr>
        <w:rPr>
          <w:vertAlign w:val="superscript"/>
        </w:rPr>
      </w:pPr>
    </w:p>
    <w:p w14:paraId="6A51ED68" w14:textId="640DAB63" w:rsidR="00E06B9E" w:rsidRDefault="00E06B9E">
      <w:pPr>
        <w:rPr>
          <w:rFonts w:hint="cs"/>
          <w:rtl/>
          <w:lang w:bidi="he-IL"/>
        </w:rPr>
      </w:pPr>
      <w:r>
        <w:rPr>
          <w:noProof/>
        </w:rPr>
        <w:lastRenderedPageBreak/>
        <w:drawing>
          <wp:inline distT="0" distB="0" distL="0" distR="0" wp14:anchorId="7B74D16C" wp14:editId="4B9321FB">
            <wp:extent cx="6108700" cy="4474977"/>
            <wp:effectExtent l="0" t="0" r="6350" b="1905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977" cy="4510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06B9E" w:rsidSect="00AC189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897"/>
    <w:rsid w:val="0002682E"/>
    <w:rsid w:val="00027DCE"/>
    <w:rsid w:val="0036320C"/>
    <w:rsid w:val="003B0864"/>
    <w:rsid w:val="00486892"/>
    <w:rsid w:val="00582DF6"/>
    <w:rsid w:val="008D5971"/>
    <w:rsid w:val="00AB7F89"/>
    <w:rsid w:val="00AC1897"/>
    <w:rsid w:val="00B4406A"/>
    <w:rsid w:val="00B77FBC"/>
    <w:rsid w:val="00C45F85"/>
    <w:rsid w:val="00D858CA"/>
    <w:rsid w:val="00E03322"/>
    <w:rsid w:val="00E06B9E"/>
    <w:rsid w:val="00E937A9"/>
    <w:rsid w:val="00F76677"/>
    <w:rsid w:val="00FC5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2B1BA"/>
  <w15:chartTrackingRefBased/>
  <w15:docId w15:val="{93406F9E-34B6-41D7-8CFD-BD56D27D2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C18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jaxflowpanelid77448">
    <w:name w:val="ijax_flowpanel_id_77448"/>
    <w:basedOn w:val="Policepardfaut"/>
    <w:rsid w:val="00AC1897"/>
  </w:style>
  <w:style w:type="character" w:customStyle="1" w:styleId="versekey">
    <w:name w:val="versekey"/>
    <w:basedOn w:val="Policepardfaut"/>
    <w:rsid w:val="00AC1897"/>
  </w:style>
  <w:style w:type="character" w:customStyle="1" w:styleId="text">
    <w:name w:val="text"/>
    <w:basedOn w:val="Policepardfaut"/>
    <w:rsid w:val="00AC1897"/>
  </w:style>
  <w:style w:type="character" w:customStyle="1" w:styleId="ijaxflowpanelid77449">
    <w:name w:val="ijax_flowpanel_id_77449"/>
    <w:basedOn w:val="Policepardfaut"/>
    <w:rsid w:val="00AC1897"/>
  </w:style>
  <w:style w:type="character" w:customStyle="1" w:styleId="ijaxflowpanelid77450">
    <w:name w:val="ijax_flowpanel_id_77450"/>
    <w:basedOn w:val="Policepardfaut"/>
    <w:rsid w:val="00AC1897"/>
  </w:style>
  <w:style w:type="character" w:customStyle="1" w:styleId="ijaxflowpanelid77451">
    <w:name w:val="ijax_flowpanel_id_77451"/>
    <w:basedOn w:val="Policepardfaut"/>
    <w:rsid w:val="00AC1897"/>
  </w:style>
  <w:style w:type="character" w:customStyle="1" w:styleId="ijaxflowpanelid77452">
    <w:name w:val="ijax_flowpanel_id_77452"/>
    <w:basedOn w:val="Policepardfaut"/>
    <w:rsid w:val="00AC1897"/>
  </w:style>
  <w:style w:type="character" w:customStyle="1" w:styleId="ijaxflowpanelid77453">
    <w:name w:val="ijax_flowpanel_id_77453"/>
    <w:basedOn w:val="Policepardfaut"/>
    <w:rsid w:val="00AC1897"/>
  </w:style>
  <w:style w:type="character" w:customStyle="1" w:styleId="ijaxflowpanelid77454">
    <w:name w:val="ijax_flowpanel_id_77454"/>
    <w:basedOn w:val="Policepardfaut"/>
    <w:rsid w:val="00AC1897"/>
  </w:style>
  <w:style w:type="character" w:customStyle="1" w:styleId="ijaxflowpanelid77455">
    <w:name w:val="ijax_flowpanel_id_77455"/>
    <w:basedOn w:val="Policepardfaut"/>
    <w:rsid w:val="00AC1897"/>
  </w:style>
  <w:style w:type="character" w:customStyle="1" w:styleId="ijaxflowpanelid77456">
    <w:name w:val="ijax_flowpanel_id_77456"/>
    <w:basedOn w:val="Policepardfaut"/>
    <w:rsid w:val="00AC1897"/>
  </w:style>
  <w:style w:type="character" w:customStyle="1" w:styleId="ijaxflowpanelid36100">
    <w:name w:val="ijax_flowpanel_id_36100"/>
    <w:basedOn w:val="Policepardfaut"/>
    <w:rsid w:val="00AC1897"/>
  </w:style>
  <w:style w:type="character" w:customStyle="1" w:styleId="ijaxflowpanelid36101">
    <w:name w:val="ijax_flowpanel_id_36101"/>
    <w:basedOn w:val="Policepardfaut"/>
    <w:rsid w:val="00AC1897"/>
  </w:style>
  <w:style w:type="character" w:customStyle="1" w:styleId="ijaxflowpanelid36102">
    <w:name w:val="ijax_flowpanel_id_36102"/>
    <w:basedOn w:val="Policepardfaut"/>
    <w:rsid w:val="00AC1897"/>
  </w:style>
  <w:style w:type="character" w:customStyle="1" w:styleId="ijaxflowpanelid36103">
    <w:name w:val="ijax_flowpanel_id_36103"/>
    <w:basedOn w:val="Policepardfaut"/>
    <w:rsid w:val="00AC1897"/>
  </w:style>
  <w:style w:type="character" w:customStyle="1" w:styleId="ijaxflowpanelid36104">
    <w:name w:val="ijax_flowpanel_id_36104"/>
    <w:basedOn w:val="Policepardfaut"/>
    <w:rsid w:val="00AC1897"/>
  </w:style>
  <w:style w:type="character" w:customStyle="1" w:styleId="ijaxflowpanelid36105">
    <w:name w:val="ijax_flowpanel_id_36105"/>
    <w:basedOn w:val="Policepardfaut"/>
    <w:rsid w:val="00AC1897"/>
  </w:style>
  <w:style w:type="character" w:customStyle="1" w:styleId="ijaxflowpanelid36106">
    <w:name w:val="ijax_flowpanel_id_36106"/>
    <w:basedOn w:val="Policepardfaut"/>
    <w:rsid w:val="00AC1897"/>
  </w:style>
  <w:style w:type="character" w:customStyle="1" w:styleId="ijaxflowpanelid36107">
    <w:name w:val="ijax_flowpanel_id_36107"/>
    <w:basedOn w:val="Policepardfaut"/>
    <w:rsid w:val="00AC1897"/>
  </w:style>
  <w:style w:type="character" w:customStyle="1" w:styleId="ijaxflowpanelid36108">
    <w:name w:val="ijax_flowpanel_id_36108"/>
    <w:basedOn w:val="Policepardfaut"/>
    <w:rsid w:val="00AC1897"/>
  </w:style>
  <w:style w:type="character" w:customStyle="1" w:styleId="ijaxflowpanelid70846">
    <w:name w:val="ijax_flowpanel_id_70846"/>
    <w:basedOn w:val="Policepardfaut"/>
    <w:rsid w:val="00E03322"/>
  </w:style>
  <w:style w:type="character" w:customStyle="1" w:styleId="ijaxflowpanelid70847">
    <w:name w:val="ijax_flowpanel_id_70847"/>
    <w:basedOn w:val="Policepardfaut"/>
    <w:rsid w:val="00E03322"/>
  </w:style>
  <w:style w:type="character" w:customStyle="1" w:styleId="ijaxflowpanelid70848">
    <w:name w:val="ijax_flowpanel_id_70848"/>
    <w:basedOn w:val="Policepardfaut"/>
    <w:rsid w:val="00E03322"/>
  </w:style>
  <w:style w:type="character" w:customStyle="1" w:styleId="ijaxflowpanelid70849">
    <w:name w:val="ijax_flowpanel_id_70849"/>
    <w:basedOn w:val="Policepardfaut"/>
    <w:rsid w:val="00E03322"/>
  </w:style>
  <w:style w:type="character" w:customStyle="1" w:styleId="ijaxflowpanelid70850">
    <w:name w:val="ijax_flowpanel_id_70850"/>
    <w:basedOn w:val="Policepardfaut"/>
    <w:rsid w:val="00E03322"/>
  </w:style>
  <w:style w:type="character" w:customStyle="1" w:styleId="ijaxflowpanelid70851">
    <w:name w:val="ijax_flowpanel_id_70851"/>
    <w:basedOn w:val="Policepardfaut"/>
    <w:rsid w:val="00E03322"/>
  </w:style>
  <w:style w:type="character" w:customStyle="1" w:styleId="ijaxflowpanelid70852">
    <w:name w:val="ijax_flowpanel_id_70852"/>
    <w:basedOn w:val="Policepardfaut"/>
    <w:rsid w:val="00E03322"/>
  </w:style>
  <w:style w:type="character" w:customStyle="1" w:styleId="ijaxflowpanelid90970">
    <w:name w:val="ijax_flowpanel_id_90970"/>
    <w:basedOn w:val="Policepardfaut"/>
    <w:rsid w:val="0036320C"/>
  </w:style>
  <w:style w:type="character" w:customStyle="1" w:styleId="ijaxflowpanelid90971">
    <w:name w:val="ijax_flowpanel_id_90971"/>
    <w:basedOn w:val="Policepardfaut"/>
    <w:rsid w:val="0036320C"/>
  </w:style>
  <w:style w:type="character" w:customStyle="1" w:styleId="ijaxflowpanelid90972">
    <w:name w:val="ijax_flowpanel_id_90972"/>
    <w:basedOn w:val="Policepardfaut"/>
    <w:rsid w:val="0036320C"/>
  </w:style>
  <w:style w:type="character" w:customStyle="1" w:styleId="ijaxflowpanelid90973">
    <w:name w:val="ijax_flowpanel_id_90973"/>
    <w:basedOn w:val="Policepardfaut"/>
    <w:rsid w:val="0036320C"/>
  </w:style>
  <w:style w:type="character" w:customStyle="1" w:styleId="ijaxflowpanelid90974">
    <w:name w:val="ijax_flowpanel_id_90974"/>
    <w:basedOn w:val="Policepardfaut"/>
    <w:rsid w:val="0036320C"/>
  </w:style>
  <w:style w:type="character" w:styleId="Lienhypertexte">
    <w:name w:val="Hyperlink"/>
    <w:basedOn w:val="Policepardfaut"/>
    <w:uiPriority w:val="99"/>
    <w:semiHidden/>
    <w:unhideWhenUsed/>
    <w:rsid w:val="0036320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7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Amram_Gao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n.wikipedia.org/wiki/Ashkenaz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n.wikipedia.org/wiki/Yom_Kippur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n.wikipedia.org/wiki/Amidah" TargetMode="External"/><Relationship Id="rId10" Type="http://schemas.openxmlformats.org/officeDocument/2006/relationships/image" Target="media/image1.jpeg"/><Relationship Id="rId4" Type="http://schemas.openxmlformats.org/officeDocument/2006/relationships/hyperlink" Target="https://en.wikipedia.org/wiki/Tachanun" TargetMode="External"/><Relationship Id="rId9" Type="http://schemas.openxmlformats.org/officeDocument/2006/relationships/hyperlink" Target="https://en.wikipedia.org/wiki/Confession_(Judaism)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1287</Words>
  <Characters>7083</Characters>
  <Application>Microsoft Office Word</Application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2</cp:revision>
  <dcterms:created xsi:type="dcterms:W3CDTF">2022-09-12T15:29:00Z</dcterms:created>
  <dcterms:modified xsi:type="dcterms:W3CDTF">2022-09-12T15:29:00Z</dcterms:modified>
</cp:coreProperties>
</file>