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95FFF" w14:textId="299F2A72" w:rsidR="00545E18" w:rsidRPr="00545E18" w:rsidRDefault="00545E18" w:rsidP="00545E18">
      <w:pPr>
        <w:jc w:val="center"/>
        <w:rPr>
          <w:b/>
          <w:bCs/>
          <w:sz w:val="28"/>
          <w:szCs w:val="28"/>
        </w:rPr>
      </w:pPr>
      <w:r w:rsidRPr="00545E18">
        <w:rPr>
          <w:b/>
          <w:bCs/>
          <w:sz w:val="28"/>
          <w:szCs w:val="28"/>
        </w:rPr>
        <w:t>Michna et Talmud / La création d’une tradition</w:t>
      </w:r>
    </w:p>
    <w:p w14:paraId="5A2C33A6" w14:textId="479291D9" w:rsidR="00545E18" w:rsidRDefault="00545E18" w:rsidP="00545E18">
      <w:pPr>
        <w:jc w:val="center"/>
        <w:rPr>
          <w:b/>
          <w:bCs/>
        </w:rPr>
      </w:pPr>
      <w:r>
        <w:rPr>
          <w:b/>
          <w:bCs/>
        </w:rPr>
        <w:t>Rabbin Floriane Chinsky 12/12/2022</w:t>
      </w:r>
    </w:p>
    <w:p w14:paraId="1030726A" w14:textId="2DA2006F" w:rsidR="00545E18" w:rsidRDefault="00545E18" w:rsidP="00545E18">
      <w:pPr>
        <w:rPr>
          <w:b/>
          <w:bCs/>
        </w:rPr>
      </w:pPr>
    </w:p>
    <w:p w14:paraId="3AF77772" w14:textId="77777777" w:rsidR="00545E18" w:rsidRPr="00545E18" w:rsidRDefault="00545E18" w:rsidP="00545E18">
      <w:pPr>
        <w:rPr>
          <w:b/>
          <w:bCs/>
        </w:rPr>
      </w:pPr>
    </w:p>
    <w:tbl>
      <w:tblPr>
        <w:tblStyle w:val="Grilledutableau"/>
        <w:tblW w:w="10627" w:type="dxa"/>
        <w:tblLook w:val="04A0" w:firstRow="1" w:lastRow="0" w:firstColumn="1" w:lastColumn="0" w:noHBand="0" w:noVBand="1"/>
      </w:tblPr>
      <w:tblGrid>
        <w:gridCol w:w="6516"/>
        <w:gridCol w:w="4111"/>
      </w:tblGrid>
      <w:tr w:rsidR="00545E18" w14:paraId="06968FAD" w14:textId="77777777" w:rsidTr="00545E18">
        <w:tc>
          <w:tcPr>
            <w:tcW w:w="6516" w:type="dxa"/>
          </w:tcPr>
          <w:p w14:paraId="06C30E4D" w14:textId="77777777" w:rsidR="00545E18" w:rsidRDefault="00545E18" w:rsidP="00812724">
            <w:pPr>
              <w:rPr>
                <w:lang w:bidi="he-IL"/>
              </w:rPr>
            </w:pPr>
            <w:r>
              <w:rPr>
                <w:lang w:bidi="he-IL"/>
              </w:rPr>
              <w:t xml:space="preserve">Michna BeraHot 1 :1 </w:t>
            </w:r>
          </w:p>
          <w:p w14:paraId="040864E9" w14:textId="77777777" w:rsidR="00545E18" w:rsidRDefault="00545E18" w:rsidP="00812724">
            <w:pPr>
              <w:rPr>
                <w:lang w:bidi="he-IL"/>
              </w:rPr>
            </w:pPr>
            <w:r>
              <w:rPr>
                <w:lang w:bidi="he-IL"/>
              </w:rPr>
              <w:t xml:space="preserve">Depuis quand lit-on le chéma le soir ? A partir de l’heure où les </w:t>
            </w:r>
            <w:proofErr w:type="spellStart"/>
            <w:r>
              <w:rPr>
                <w:lang w:bidi="he-IL"/>
              </w:rPr>
              <w:t>cohanim</w:t>
            </w:r>
            <w:proofErr w:type="spellEnd"/>
            <w:r>
              <w:rPr>
                <w:lang w:bidi="he-IL"/>
              </w:rPr>
              <w:t xml:space="preserve"> entrent pour manger leur offrande, jusqu’à la fin de la première garde. Ce sont les paroles de Rabbi </w:t>
            </w:r>
            <w:proofErr w:type="spellStart"/>
            <w:r>
              <w:rPr>
                <w:lang w:bidi="he-IL"/>
              </w:rPr>
              <w:t>Eliézer</w:t>
            </w:r>
            <w:proofErr w:type="spellEnd"/>
            <w:r>
              <w:rPr>
                <w:lang w:bidi="he-IL"/>
              </w:rPr>
              <w:t xml:space="preserve">. Et les sages disent : jusqu’à minuit. Rabban </w:t>
            </w:r>
            <w:proofErr w:type="spellStart"/>
            <w:r>
              <w:rPr>
                <w:lang w:bidi="he-IL"/>
              </w:rPr>
              <w:t>Gamliel</w:t>
            </w:r>
            <w:proofErr w:type="spellEnd"/>
            <w:r>
              <w:rPr>
                <w:lang w:bidi="he-IL"/>
              </w:rPr>
              <w:t xml:space="preserve"> dit : jusqu’à ce que monte la colonne du matin.</w:t>
            </w:r>
          </w:p>
        </w:tc>
        <w:tc>
          <w:tcPr>
            <w:tcW w:w="4111" w:type="dxa"/>
          </w:tcPr>
          <w:p w14:paraId="5113F651" w14:textId="77777777" w:rsidR="00545E18" w:rsidRDefault="00545E18" w:rsidP="00812724">
            <w:pPr>
              <w:pStyle w:val="NormalWeb"/>
              <w:bidi/>
              <w:spacing w:before="0" w:beforeAutospacing="0" w:after="0" w:afterAutospacing="0"/>
            </w:pPr>
            <w:r>
              <w:rPr>
                <w:rtl/>
              </w:rPr>
              <w:t xml:space="preserve">מאימתי קורין </w:t>
            </w:r>
            <w:hyperlink r:id="rId4" w:anchor="עיקר_תויט_א" w:history="1">
              <w:r>
                <w:rPr>
                  <w:rStyle w:val="Lienhypertexte"/>
                  <w:vertAlign w:val="superscript"/>
                  <w:rtl/>
                </w:rPr>
                <w:t>א</w:t>
              </w:r>
            </w:hyperlink>
            <w:r>
              <w:t xml:space="preserve"> </w:t>
            </w:r>
            <w:r>
              <w:rPr>
                <w:rtl/>
              </w:rPr>
              <w:t>את שמע בערבית</w:t>
            </w:r>
            <w:r>
              <w:t xml:space="preserve">? </w:t>
            </w:r>
          </w:p>
          <w:p w14:paraId="17C6B418" w14:textId="50B5CD4D" w:rsidR="00545E18" w:rsidRDefault="00545E18" w:rsidP="00545E18">
            <w:pPr>
              <w:pStyle w:val="NormalWeb"/>
              <w:bidi/>
              <w:spacing w:before="0" w:beforeAutospacing="0" w:after="0" w:afterAutospacing="0"/>
            </w:pPr>
            <w:r>
              <w:rPr>
                <w:rtl/>
              </w:rPr>
              <w:t xml:space="preserve">משעה </w:t>
            </w:r>
            <w:proofErr w:type="spellStart"/>
            <w:r>
              <w:rPr>
                <w:rtl/>
              </w:rPr>
              <w:t>שהכהנים</w:t>
            </w:r>
            <w:proofErr w:type="spellEnd"/>
            <w:r>
              <w:rPr>
                <w:rtl/>
              </w:rPr>
              <w:t xml:space="preserve"> נכנסים לאכל </w:t>
            </w:r>
            <w:proofErr w:type="spellStart"/>
            <w:r>
              <w:rPr>
                <w:rtl/>
              </w:rPr>
              <w:t>בתרומתן</w:t>
            </w:r>
            <w:hyperlink r:id="rId5" w:anchor="עיקר_תויט_ג" w:history="1">
              <w:r>
                <w:rPr>
                  <w:rStyle w:val="Lienhypertexte"/>
                  <w:vertAlign w:val="superscript"/>
                  <w:rtl/>
                </w:rPr>
                <w:t>ג</w:t>
              </w:r>
              <w:proofErr w:type="spellEnd"/>
            </w:hyperlink>
            <w:r>
              <w:t>,</w:t>
            </w:r>
            <w:r>
              <w:br/>
            </w:r>
            <w:r>
              <w:rPr>
                <w:rtl/>
              </w:rPr>
              <w:t xml:space="preserve">עד סוף האשמורה הראשונה; דברי </w:t>
            </w:r>
            <w:hyperlink r:id="rId6" w:tooltip="קטגוריה:רבי אליעזר בן הורקנוס" w:history="1">
              <w:r>
                <w:rPr>
                  <w:rStyle w:val="Lienhypertexte"/>
                  <w:rtl/>
                </w:rPr>
                <w:t>רבי אליעזר</w:t>
              </w:r>
            </w:hyperlink>
            <w:r>
              <w:t xml:space="preserve">. </w:t>
            </w:r>
            <w:r>
              <w:t xml:space="preserve"> </w:t>
            </w:r>
            <w:r>
              <w:rPr>
                <w:rtl/>
              </w:rPr>
              <w:t>וחכמים אומרים: עד חצות</w:t>
            </w:r>
            <w:r>
              <w:t xml:space="preserve">. </w:t>
            </w:r>
          </w:p>
          <w:p w14:paraId="3CF7B990" w14:textId="77777777" w:rsidR="00545E18" w:rsidRDefault="00545E18" w:rsidP="00812724">
            <w:pPr>
              <w:pStyle w:val="NormalWeb"/>
              <w:bidi/>
              <w:spacing w:before="0" w:beforeAutospacing="0" w:after="0" w:afterAutospacing="0"/>
              <w:rPr>
                <w:rFonts w:hint="cs"/>
              </w:rPr>
            </w:pPr>
            <w:hyperlink r:id="rId7" w:tooltip="קטגוריה:רבן גמליאל" w:history="1">
              <w:r>
                <w:rPr>
                  <w:rStyle w:val="Lienhypertexte"/>
                  <w:rtl/>
                </w:rPr>
                <w:t>רבן גמליאל</w:t>
              </w:r>
            </w:hyperlink>
            <w:r>
              <w:t xml:space="preserve"> </w:t>
            </w:r>
            <w:r>
              <w:rPr>
                <w:rtl/>
              </w:rPr>
              <w:t>אומר: עד שיעלה עמוד השחר</w:t>
            </w:r>
            <w:hyperlink r:id="rId8" w:anchor="עיקר_תויט_ה" w:history="1">
              <w:r>
                <w:rPr>
                  <w:rStyle w:val="Lienhypertexte"/>
                  <w:vertAlign w:val="superscript"/>
                  <w:rtl/>
                </w:rPr>
                <w:t>ה</w:t>
              </w:r>
            </w:hyperlink>
            <w:r>
              <w:t xml:space="preserve">. </w:t>
            </w:r>
          </w:p>
        </w:tc>
      </w:tr>
      <w:tr w:rsidR="00545E18" w14:paraId="01F9769A" w14:textId="77777777" w:rsidTr="00545E18">
        <w:tc>
          <w:tcPr>
            <w:tcW w:w="6516" w:type="dxa"/>
          </w:tcPr>
          <w:p w14:paraId="59128277" w14:textId="77777777" w:rsidR="00545E18" w:rsidRDefault="00545E18" w:rsidP="00812724">
            <w:pPr>
              <w:rPr>
                <w:lang w:bidi="he-IL"/>
              </w:rPr>
            </w:pPr>
            <w:proofErr w:type="gramStart"/>
            <w:r>
              <w:rPr>
                <w:lang w:bidi="he-IL"/>
              </w:rPr>
              <w:t>beraHot</w:t>
            </w:r>
            <w:proofErr w:type="gramEnd"/>
            <w:r>
              <w:rPr>
                <w:lang w:bidi="he-IL"/>
              </w:rPr>
              <w:t xml:space="preserve"> 1 :4</w:t>
            </w:r>
          </w:p>
          <w:p w14:paraId="3623E5EC" w14:textId="77777777" w:rsidR="00545E18" w:rsidRDefault="00545E18" w:rsidP="00812724">
            <w:pPr>
              <w:rPr>
                <w:lang w:bidi="he-IL"/>
              </w:rPr>
            </w:pPr>
            <w:r>
              <w:rPr>
                <w:lang w:bidi="he-IL"/>
              </w:rPr>
              <w:t xml:space="preserve">Le matin il </w:t>
            </w:r>
            <w:proofErr w:type="spellStart"/>
            <w:r>
              <w:rPr>
                <w:lang w:bidi="he-IL"/>
              </w:rPr>
              <w:t>mevareH</w:t>
            </w:r>
            <w:proofErr w:type="spellEnd"/>
            <w:r>
              <w:rPr>
                <w:lang w:bidi="he-IL"/>
              </w:rPr>
              <w:t xml:space="preserve"> deux avant et une après, le soir deux avant et deux après, une longue et une courte, là où ils ont dit de rallonger il n’a pas le droit de raccourcir, de raccourcir il n’a pas le droit de rallonger, de sceller il n’a pas le droit de ne pas sceller, de ne pas sceller il n’a pas le droit de sceller.</w:t>
            </w:r>
          </w:p>
        </w:tc>
        <w:tc>
          <w:tcPr>
            <w:tcW w:w="4111" w:type="dxa"/>
          </w:tcPr>
          <w:p w14:paraId="1A386EA5" w14:textId="77777777" w:rsidR="00545E18" w:rsidRDefault="00545E18" w:rsidP="00812724">
            <w:pPr>
              <w:pStyle w:val="NormalWeb"/>
              <w:bidi/>
              <w:rPr>
                <w:rtl/>
              </w:rPr>
            </w:pPr>
            <w:r>
              <w:rPr>
                <w:rtl/>
              </w:rPr>
              <w:t>בַּשַּׁחַר מְבָרֵךְ שְׁתַּיִם לְפָנֶיהָ וְאַחַת לְאַחֲרֶיהָ, וּבָעֶרֶב שְׁתַּיִם לְפָנֶיהָ וּשְׁתַּיִם לְאַחֲרֶיהָ. אַחַת אֲרֻכָּה וְאַחַת קְצָרָה. מָקוֹם שֶׁאָמְרוּ לְהַאֲרִיךְ, אֵינוֹ רַשַּׁאי לְקַצֵּר. לְקַצֵּר, אֵינוֹ רַשַּׁאי לְהַאֲרִיךְ. לַחְתֹּם, אֵינוֹ רַשַּׁאי שֶׁלֹּא לַחְתֹּם. וְשֶׁלֹּא לַחְתֹּם, אֵינוֹ רַשַּׁאי לַחְתֹּם</w:t>
            </w:r>
            <w:r>
              <w:t>:</w:t>
            </w:r>
          </w:p>
        </w:tc>
      </w:tr>
      <w:tr w:rsidR="00545E18" w14:paraId="71D5C339" w14:textId="77777777" w:rsidTr="00545E18">
        <w:tc>
          <w:tcPr>
            <w:tcW w:w="6516" w:type="dxa"/>
          </w:tcPr>
          <w:p w14:paraId="5A47B06F" w14:textId="77777777" w:rsidR="00545E18" w:rsidRDefault="00545E18" w:rsidP="00812724">
            <w:pPr>
              <w:rPr>
                <w:lang w:bidi="he-IL"/>
              </w:rPr>
            </w:pPr>
            <w:proofErr w:type="gramStart"/>
            <w:r>
              <w:rPr>
                <w:lang w:bidi="he-IL"/>
              </w:rPr>
              <w:t>beraHot</w:t>
            </w:r>
            <w:proofErr w:type="gramEnd"/>
            <w:r>
              <w:rPr>
                <w:lang w:bidi="he-IL"/>
              </w:rPr>
              <w:t xml:space="preserve"> 34a</w:t>
            </w:r>
          </w:p>
          <w:p w14:paraId="0B487EE7" w14:textId="77777777" w:rsidR="00545E18" w:rsidRDefault="00545E18" w:rsidP="00812724">
            <w:pPr>
              <w:rPr>
                <w:lang w:bidi="he-IL"/>
              </w:rPr>
            </w:pPr>
            <w:r>
              <w:rPr>
                <w:lang w:bidi="he-IL"/>
              </w:rPr>
              <w:t xml:space="preserve">Les sages ont enseigné : fait d’un élève qui est descendu devant l’estrade devant Rabbi </w:t>
            </w:r>
            <w:proofErr w:type="spellStart"/>
            <w:r>
              <w:rPr>
                <w:lang w:bidi="he-IL"/>
              </w:rPr>
              <w:t>Eliézer</w:t>
            </w:r>
            <w:proofErr w:type="spellEnd"/>
            <w:r>
              <w:rPr>
                <w:lang w:bidi="he-IL"/>
              </w:rPr>
              <w:t xml:space="preserve"> et il rallongeait trop. Ses élèves lui ont dit : qu’est-ce qu’il est </w:t>
            </w:r>
            <w:proofErr w:type="spellStart"/>
            <w:r>
              <w:rPr>
                <w:lang w:bidi="he-IL"/>
              </w:rPr>
              <w:t>rallongeur</w:t>
            </w:r>
            <w:proofErr w:type="spellEnd"/>
            <w:r>
              <w:rPr>
                <w:lang w:bidi="he-IL"/>
              </w:rPr>
              <w:t>, celui-là ! il leur a dit : N’importe quoi, il ne rallonge pas plus que Moïse notre maître comme il est écrit : « quarante jours et quarante nuits » (</w:t>
            </w:r>
            <w:proofErr w:type="spellStart"/>
            <w:r>
              <w:rPr>
                <w:lang w:bidi="he-IL"/>
              </w:rPr>
              <w:t>Deut</w:t>
            </w:r>
            <w:proofErr w:type="spellEnd"/>
            <w:r>
              <w:rPr>
                <w:lang w:bidi="he-IL"/>
              </w:rPr>
              <w:t>. 9 :25)</w:t>
            </w:r>
          </w:p>
          <w:p w14:paraId="77390F99" w14:textId="77777777" w:rsidR="00545E18" w:rsidRDefault="00545E18" w:rsidP="00812724">
            <w:pPr>
              <w:rPr>
                <w:rFonts w:hint="cs"/>
                <w:rtl/>
                <w:lang w:bidi="he-IL"/>
              </w:rPr>
            </w:pPr>
            <w:r>
              <w:rPr>
                <w:lang w:bidi="he-IL"/>
              </w:rPr>
              <w:t xml:space="preserve">De nouveau fait d’un élève qui est descendu devant l’estrade devant Rabbi </w:t>
            </w:r>
            <w:proofErr w:type="spellStart"/>
            <w:r>
              <w:rPr>
                <w:lang w:bidi="he-IL"/>
              </w:rPr>
              <w:t>Eliézer</w:t>
            </w:r>
            <w:proofErr w:type="spellEnd"/>
            <w:r>
              <w:rPr>
                <w:lang w:bidi="he-IL"/>
              </w:rPr>
              <w:t xml:space="preserve"> et il raccourcissait trop. Ses élèves lui ont dit : qu’est-ce qu’il est raccourcisseur ! il leur a dit : N’importe quoi, il ne raccourcit pas plus que Moïse notre maître comme il est écrit : « force, soigne-la ! » (Nb. 12 :13)</w:t>
            </w:r>
          </w:p>
        </w:tc>
        <w:tc>
          <w:tcPr>
            <w:tcW w:w="4111" w:type="dxa"/>
          </w:tcPr>
          <w:p w14:paraId="63185CD0" w14:textId="77777777" w:rsidR="00545E18" w:rsidRDefault="00545E18" w:rsidP="00545E18">
            <w:pPr>
              <w:pStyle w:val="NormalWeb"/>
              <w:bidi/>
              <w:spacing w:before="0" w:beforeAutospacing="0" w:after="0" w:afterAutospacing="0"/>
            </w:pPr>
            <w:r>
              <w:rPr>
                <w:rtl/>
              </w:rPr>
              <w:t xml:space="preserve">תָּנוּ רַבָּנַן: מַעֲשֶׂה בְּתַלְמִיד אֶחָד שֶׁיָּרַד לִפְנֵי הַתֵּיבָה בִּפְנֵי </w:t>
            </w:r>
            <w:hyperlink r:id="rId9" w:history="1">
              <w:r>
                <w:rPr>
                  <w:rStyle w:val="Lienhypertexte"/>
                  <w:rtl/>
                </w:rPr>
                <w:t>רַבִּי אֱלִיעֶזֶר</w:t>
              </w:r>
            </w:hyperlink>
            <w:r>
              <w:t xml:space="preserve">, </w:t>
            </w:r>
            <w:r>
              <w:rPr>
                <w:rtl/>
              </w:rPr>
              <w:t xml:space="preserve">וְהָיָה מַאֲרִיךְ יוֹתֵר </w:t>
            </w:r>
            <w:proofErr w:type="spellStart"/>
            <w:r>
              <w:rPr>
                <w:rtl/>
              </w:rPr>
              <w:t>מִדַּאי</w:t>
            </w:r>
            <w:proofErr w:type="spellEnd"/>
            <w:r>
              <w:rPr>
                <w:rtl/>
              </w:rPr>
              <w:t xml:space="preserve">. אָמְרוּ לוֹ תַּלְמִידָיו: כַּמָּה אָרְכָן הוּא זֶה! אָמַר לָהֶם: כְּלוּם מַאֲרִיךְ יוֹתֵר </w:t>
            </w:r>
            <w:hyperlink r:id="rId10" w:history="1">
              <w:r>
                <w:rPr>
                  <w:rStyle w:val="Lienhypertexte"/>
                  <w:rtl/>
                </w:rPr>
                <w:t>מִמֹּשֶׁה רַבֵּינוּ</w:t>
              </w:r>
            </w:hyperlink>
            <w:r>
              <w:t xml:space="preserve">, </w:t>
            </w:r>
            <w:proofErr w:type="spellStart"/>
            <w:r>
              <w:rPr>
                <w:rtl/>
              </w:rPr>
              <w:t>דִּכְתִיב</w:t>
            </w:r>
            <w:proofErr w:type="spellEnd"/>
            <w:r>
              <w:rPr>
                <w:rtl/>
              </w:rPr>
              <w:t xml:space="preserve"> בֵּיהּ: ״אֵת אַרְבָּעִים הַיּוֹם וְאֶת אַרְבָּעִים הַלַּיְלָה וְגוֹ׳״</w:t>
            </w:r>
            <w:r>
              <w:t>?!</w:t>
            </w:r>
          </w:p>
          <w:p w14:paraId="38AD77B2" w14:textId="77777777" w:rsidR="00545E18" w:rsidRDefault="00545E18" w:rsidP="00545E18">
            <w:pPr>
              <w:pStyle w:val="NormalWeb"/>
              <w:bidi/>
              <w:spacing w:before="0" w:beforeAutospacing="0" w:after="0" w:afterAutospacing="0"/>
              <w:rPr>
                <w:rtl/>
              </w:rPr>
            </w:pPr>
            <w:r>
              <w:rPr>
                <w:rtl/>
              </w:rPr>
              <w:t xml:space="preserve">שׁוּב מַעֲשֶׂה בְּתַלְמִיד אֶחָד שֶׁיָּרַד לִפְנֵי הַתֵּיבָה בִּפְנֵי </w:t>
            </w:r>
            <w:hyperlink r:id="rId11" w:history="1">
              <w:r>
                <w:rPr>
                  <w:rStyle w:val="Lienhypertexte"/>
                  <w:rtl/>
                </w:rPr>
                <w:t>רַבִּי אֱלִיעֶזֶר</w:t>
              </w:r>
            </w:hyperlink>
            <w:r>
              <w:t xml:space="preserve">, </w:t>
            </w:r>
            <w:r>
              <w:rPr>
                <w:rtl/>
              </w:rPr>
              <w:t xml:space="preserve">וְהָיָה מְקַצֵּר יוֹתֵר </w:t>
            </w:r>
            <w:proofErr w:type="spellStart"/>
            <w:r>
              <w:rPr>
                <w:rtl/>
              </w:rPr>
              <w:t>מִדַּאי</w:t>
            </w:r>
            <w:proofErr w:type="spellEnd"/>
            <w:r>
              <w:rPr>
                <w:rtl/>
              </w:rPr>
              <w:t xml:space="preserve">. אָמְרוּ לוֹ תַּלְמִידָיו: כַּמָּה קַצְרָן הוּא זֶה! אָמַר לָהֶם: כְּלוּם מְקַצֵּר יוֹתֵר </w:t>
            </w:r>
            <w:hyperlink r:id="rId12" w:history="1">
              <w:r>
                <w:rPr>
                  <w:rStyle w:val="Lienhypertexte"/>
                  <w:rtl/>
                </w:rPr>
                <w:t>מִמֹּשֶׁה רַבֵּינוּ</w:t>
              </w:r>
            </w:hyperlink>
            <w:r>
              <w:t xml:space="preserve">, </w:t>
            </w:r>
            <w:proofErr w:type="spellStart"/>
            <w:r>
              <w:rPr>
                <w:rtl/>
              </w:rPr>
              <w:t>דִּכְתִיב</w:t>
            </w:r>
            <w:proofErr w:type="spellEnd"/>
            <w:r>
              <w:rPr>
                <w:rtl/>
              </w:rPr>
              <w:t>: ״אֵל נָא רְפָא נָא לָהּ״</w:t>
            </w:r>
            <w:r>
              <w:t>.</w:t>
            </w:r>
          </w:p>
        </w:tc>
      </w:tr>
      <w:tr w:rsidR="00545E18" w14:paraId="63B7DFA7" w14:textId="77777777" w:rsidTr="00545E18">
        <w:tc>
          <w:tcPr>
            <w:tcW w:w="6516" w:type="dxa"/>
          </w:tcPr>
          <w:p w14:paraId="30AF6090" w14:textId="77777777" w:rsidR="00545E18" w:rsidRDefault="00545E18" w:rsidP="00812724">
            <w:pPr>
              <w:rPr>
                <w:rtl/>
                <w:lang w:bidi="he-IL"/>
              </w:rPr>
            </w:pPr>
            <w:r>
              <w:rPr>
                <w:rFonts w:hint="cs"/>
                <w:lang w:bidi="he-IL"/>
              </w:rPr>
              <w:t>B</w:t>
            </w:r>
            <w:r>
              <w:rPr>
                <w:lang w:bidi="he-IL"/>
              </w:rPr>
              <w:t>eraHot 40b</w:t>
            </w:r>
            <w:r>
              <w:rPr>
                <w:rFonts w:hint="cs"/>
                <w:rtl/>
                <w:lang w:bidi="he-IL"/>
              </w:rPr>
              <w:t xml:space="preserve"> </w:t>
            </w:r>
            <w:r>
              <w:rPr>
                <w:rFonts w:hint="cs"/>
                <w:lang w:bidi="he-IL"/>
              </w:rPr>
              <w:t>B</w:t>
            </w:r>
            <w:r>
              <w:rPr>
                <w:lang w:bidi="he-IL"/>
              </w:rPr>
              <w:t xml:space="preserve">enjamin le berger mangea du pain et dit : béni soit le maitre de ce quignon. </w:t>
            </w:r>
            <w:proofErr w:type="spellStart"/>
            <w:r>
              <w:rPr>
                <w:lang w:bidi="he-IL"/>
              </w:rPr>
              <w:t>Rav</w:t>
            </w:r>
            <w:proofErr w:type="spellEnd"/>
            <w:r>
              <w:rPr>
                <w:lang w:bidi="he-IL"/>
              </w:rPr>
              <w:t xml:space="preserve"> dit : il est sorti de l’obligation. Mais </w:t>
            </w:r>
            <w:proofErr w:type="spellStart"/>
            <w:r>
              <w:rPr>
                <w:lang w:bidi="he-IL"/>
              </w:rPr>
              <w:t>Rav</w:t>
            </w:r>
            <w:proofErr w:type="spellEnd"/>
            <w:r>
              <w:rPr>
                <w:lang w:bidi="he-IL"/>
              </w:rPr>
              <w:t xml:space="preserve"> n’a-t-il pas dit : « toute bénédiction qui n’inclut pas le souvenir du nom n’est pas une bénédiction » C’est qu’il a dit : béni soit le miséricordieux maitre de ce quignon.</w:t>
            </w:r>
          </w:p>
        </w:tc>
        <w:tc>
          <w:tcPr>
            <w:tcW w:w="4111" w:type="dxa"/>
          </w:tcPr>
          <w:p w14:paraId="53183BB8" w14:textId="77777777" w:rsidR="00545E18" w:rsidRDefault="00545E18" w:rsidP="00812724">
            <w:pPr>
              <w:pStyle w:val="NormalWeb"/>
              <w:bidi/>
              <w:rPr>
                <w:rtl/>
              </w:rPr>
            </w:pPr>
            <w:r>
              <w:rPr>
                <w:rtl/>
              </w:rPr>
              <w:t xml:space="preserve">בִּנְיָמִין </w:t>
            </w:r>
            <w:proofErr w:type="spellStart"/>
            <w:r>
              <w:rPr>
                <w:rtl/>
              </w:rPr>
              <w:t>רָעֲיָא</w:t>
            </w:r>
            <w:proofErr w:type="spellEnd"/>
            <w:r>
              <w:rPr>
                <w:rtl/>
              </w:rPr>
              <w:t xml:space="preserve"> כְּרַךְ </w:t>
            </w:r>
            <w:proofErr w:type="spellStart"/>
            <w:r>
              <w:rPr>
                <w:rtl/>
              </w:rPr>
              <w:t>רִיפְתָּא</w:t>
            </w:r>
            <w:proofErr w:type="spellEnd"/>
            <w:r>
              <w:rPr>
                <w:rtl/>
              </w:rPr>
              <w:t>, וַאֲמַר: ״</w:t>
            </w:r>
            <w:proofErr w:type="spellStart"/>
            <w:r>
              <w:rPr>
                <w:rtl/>
              </w:rPr>
              <w:t>בְּרִיך</w:t>
            </w:r>
            <w:proofErr w:type="spellEnd"/>
            <w:r>
              <w:rPr>
                <w:rtl/>
              </w:rPr>
              <w:t xml:space="preserve">ְ מָרֵיהּ </w:t>
            </w:r>
            <w:proofErr w:type="spellStart"/>
            <w:r>
              <w:rPr>
                <w:rtl/>
              </w:rPr>
              <w:t>דְּהַאי</w:t>
            </w:r>
            <w:proofErr w:type="spellEnd"/>
            <w:r>
              <w:rPr>
                <w:rtl/>
              </w:rPr>
              <w:t xml:space="preserve"> </w:t>
            </w:r>
            <w:proofErr w:type="spellStart"/>
            <w:r>
              <w:rPr>
                <w:rtl/>
              </w:rPr>
              <w:t>פִּיתָּא</w:t>
            </w:r>
            <w:proofErr w:type="spellEnd"/>
            <w:r>
              <w:rPr>
                <w:rtl/>
              </w:rPr>
              <w:t xml:space="preserve">״. אָמַר </w:t>
            </w:r>
            <w:hyperlink r:id="rId13" w:history="1">
              <w:r>
                <w:rPr>
                  <w:rStyle w:val="Lienhypertexte"/>
                  <w:rtl/>
                </w:rPr>
                <w:t>רַב</w:t>
              </w:r>
            </w:hyperlink>
            <w:r>
              <w:t xml:space="preserve">: </w:t>
            </w:r>
            <w:r>
              <w:rPr>
                <w:rtl/>
              </w:rPr>
              <w:t xml:space="preserve">יָצָא. וְהָאָמַר </w:t>
            </w:r>
            <w:hyperlink r:id="rId14" w:history="1">
              <w:r>
                <w:rPr>
                  <w:rStyle w:val="Lienhypertexte"/>
                  <w:rtl/>
                </w:rPr>
                <w:t>רַב</w:t>
              </w:r>
            </w:hyperlink>
            <w:r>
              <w:t xml:space="preserve">: </w:t>
            </w:r>
            <w:proofErr w:type="spellStart"/>
            <w:r>
              <w:rPr>
                <w:rtl/>
              </w:rPr>
              <w:t>כׇּל</w:t>
            </w:r>
            <w:proofErr w:type="spellEnd"/>
            <w:r>
              <w:rPr>
                <w:rtl/>
              </w:rPr>
              <w:t xml:space="preserve"> בְּרָכָה שֶׁאֵין בָּהּ הַזְכָּרַת הַשֵּׁם אֵינָהּ בְּרָכָה! </w:t>
            </w:r>
            <w:proofErr w:type="spellStart"/>
            <w:r>
              <w:rPr>
                <w:rtl/>
              </w:rPr>
              <w:t>דְּאָמַר</w:t>
            </w:r>
            <w:proofErr w:type="spellEnd"/>
            <w:r>
              <w:rPr>
                <w:rtl/>
              </w:rPr>
              <w:t>: ״</w:t>
            </w:r>
            <w:proofErr w:type="spellStart"/>
            <w:r>
              <w:rPr>
                <w:rtl/>
              </w:rPr>
              <w:t>בְּרִיך</w:t>
            </w:r>
            <w:proofErr w:type="spellEnd"/>
            <w:r>
              <w:rPr>
                <w:rtl/>
              </w:rPr>
              <w:t xml:space="preserve">ְ רַחֲמָנָא מָרֵיהּ </w:t>
            </w:r>
            <w:proofErr w:type="spellStart"/>
            <w:r>
              <w:rPr>
                <w:rtl/>
              </w:rPr>
              <w:t>דְּהַאי</w:t>
            </w:r>
            <w:proofErr w:type="spellEnd"/>
            <w:r>
              <w:rPr>
                <w:rtl/>
              </w:rPr>
              <w:t xml:space="preserve"> </w:t>
            </w:r>
            <w:proofErr w:type="spellStart"/>
            <w:r>
              <w:rPr>
                <w:rtl/>
              </w:rPr>
              <w:t>פִּיתָּא</w:t>
            </w:r>
            <w:proofErr w:type="spellEnd"/>
            <w:r>
              <w:rPr>
                <w:rtl/>
              </w:rPr>
              <w:t>״</w:t>
            </w:r>
            <w:r>
              <w:t>.</w:t>
            </w:r>
          </w:p>
        </w:tc>
      </w:tr>
      <w:tr w:rsidR="00545E18" w14:paraId="606ED8C3" w14:textId="77777777" w:rsidTr="00545E18">
        <w:trPr>
          <w:trHeight w:val="777"/>
        </w:trPr>
        <w:tc>
          <w:tcPr>
            <w:tcW w:w="6516" w:type="dxa"/>
          </w:tcPr>
          <w:p w14:paraId="200BF365" w14:textId="77777777" w:rsidR="00545E18" w:rsidRDefault="00545E18" w:rsidP="00545E18">
            <w:pPr>
              <w:rPr>
                <w:lang w:bidi="he-IL"/>
              </w:rPr>
            </w:pPr>
            <w:r>
              <w:rPr>
                <w:lang w:bidi="he-IL"/>
              </w:rPr>
              <w:t xml:space="preserve">Sur le fond : </w:t>
            </w:r>
            <w:proofErr w:type="spellStart"/>
            <w:r>
              <w:rPr>
                <w:lang w:bidi="he-IL"/>
              </w:rPr>
              <w:t>Rav</w:t>
            </w:r>
            <w:proofErr w:type="spellEnd"/>
            <w:r>
              <w:rPr>
                <w:lang w:bidi="he-IL"/>
              </w:rPr>
              <w:t xml:space="preserve"> a dit : toute bénédiction qui n’inclut pas le souvenir du nom n’est pas une bénédiction. Et rabbin </w:t>
            </w:r>
            <w:proofErr w:type="spellStart"/>
            <w:r>
              <w:rPr>
                <w:lang w:bidi="he-IL"/>
              </w:rPr>
              <w:t>YoHanan</w:t>
            </w:r>
            <w:proofErr w:type="spellEnd"/>
            <w:r>
              <w:rPr>
                <w:lang w:bidi="he-IL"/>
              </w:rPr>
              <w:t xml:space="preserve"> a dit : toute bénédiction qui n’inclut pas la royauté n’est pas une bénédiction. </w:t>
            </w:r>
          </w:p>
        </w:tc>
        <w:tc>
          <w:tcPr>
            <w:tcW w:w="4111" w:type="dxa"/>
          </w:tcPr>
          <w:p w14:paraId="0585287C" w14:textId="77777777" w:rsidR="00545E18" w:rsidRDefault="00545E18" w:rsidP="00545E18">
            <w:pPr>
              <w:pStyle w:val="NormalWeb"/>
              <w:bidi/>
              <w:spacing w:before="0" w:beforeAutospacing="0" w:after="160" w:afterAutospacing="0"/>
              <w:rPr>
                <w:rFonts w:hint="cs"/>
                <w:rtl/>
              </w:rPr>
            </w:pPr>
            <w:r>
              <w:rPr>
                <w:rtl/>
              </w:rPr>
              <w:t xml:space="preserve">גּוּפָא. אָמַר </w:t>
            </w:r>
            <w:hyperlink r:id="rId15" w:history="1">
              <w:r>
                <w:rPr>
                  <w:rStyle w:val="Lienhypertexte"/>
                  <w:rtl/>
                </w:rPr>
                <w:t>רַב</w:t>
              </w:r>
            </w:hyperlink>
            <w:r>
              <w:t xml:space="preserve">: </w:t>
            </w:r>
            <w:proofErr w:type="spellStart"/>
            <w:r>
              <w:rPr>
                <w:rtl/>
              </w:rPr>
              <w:t>כׇּל</w:t>
            </w:r>
            <w:proofErr w:type="spellEnd"/>
            <w:r>
              <w:rPr>
                <w:rtl/>
              </w:rPr>
              <w:t xml:space="preserve"> בְּרָכָה שֶׁאֵין בָּהּ הַזְכָּרַת הַשֵּׁם — אֵינָהּ בְּרָכָה</w:t>
            </w:r>
            <w:r>
              <w:t xml:space="preserve">. </w:t>
            </w:r>
            <w:r>
              <w:fldChar w:fldCharType="begin"/>
            </w:r>
            <w:r>
              <w:instrText xml:space="preserve"> HYPERLINK "/topics/rabbi-yochanan-b-napacha" </w:instrText>
            </w:r>
            <w:r>
              <w:fldChar w:fldCharType="separate"/>
            </w:r>
            <w:r>
              <w:rPr>
                <w:rStyle w:val="Lienhypertexte"/>
                <w:rtl/>
              </w:rPr>
              <w:t>וְרַבִּי יוֹחָנָן</w:t>
            </w:r>
            <w:r>
              <w:fldChar w:fldCharType="end"/>
            </w:r>
            <w:r>
              <w:t xml:space="preserve"> </w:t>
            </w:r>
            <w:r>
              <w:rPr>
                <w:rtl/>
              </w:rPr>
              <w:t xml:space="preserve">אָמַר: </w:t>
            </w:r>
            <w:proofErr w:type="spellStart"/>
            <w:r>
              <w:rPr>
                <w:rtl/>
              </w:rPr>
              <w:t>כׇּל</w:t>
            </w:r>
            <w:proofErr w:type="spellEnd"/>
            <w:r>
              <w:rPr>
                <w:rtl/>
              </w:rPr>
              <w:t xml:space="preserve"> בְּרָכָה שֶׁאֵין בָּהּ מַלְכוּת אֵינָהּ בְּרָכָה. </w:t>
            </w:r>
          </w:p>
        </w:tc>
      </w:tr>
      <w:tr w:rsidR="00545E18" w14:paraId="2D8F00D6" w14:textId="77777777" w:rsidTr="00545E18">
        <w:trPr>
          <w:trHeight w:val="537"/>
        </w:trPr>
        <w:tc>
          <w:tcPr>
            <w:tcW w:w="6516" w:type="dxa"/>
          </w:tcPr>
          <w:p w14:paraId="177EA821" w14:textId="77777777" w:rsidR="00545E18" w:rsidRDefault="00545E18" w:rsidP="00545E18">
            <w:pPr>
              <w:rPr>
                <w:lang w:bidi="he-IL"/>
              </w:rPr>
            </w:pPr>
            <w:proofErr w:type="spellStart"/>
            <w:r>
              <w:rPr>
                <w:rFonts w:hint="cs"/>
                <w:lang w:bidi="he-IL"/>
              </w:rPr>
              <w:t>Y</w:t>
            </w:r>
            <w:r>
              <w:rPr>
                <w:lang w:bidi="he-IL"/>
              </w:rPr>
              <w:t>érouchalmi</w:t>
            </w:r>
            <w:proofErr w:type="spellEnd"/>
            <w:r>
              <w:rPr>
                <w:lang w:bidi="he-IL"/>
              </w:rPr>
              <w:t xml:space="preserve"> beraHot 9 p.62b </w:t>
            </w:r>
            <w:proofErr w:type="spellStart"/>
            <w:r>
              <w:rPr>
                <w:lang w:bidi="he-IL"/>
              </w:rPr>
              <w:t>halaHa</w:t>
            </w:r>
            <w:proofErr w:type="spellEnd"/>
            <w:r>
              <w:rPr>
                <w:lang w:bidi="he-IL"/>
              </w:rPr>
              <w:t xml:space="preserve"> 1</w:t>
            </w:r>
          </w:p>
          <w:p w14:paraId="7104B40E" w14:textId="77777777" w:rsidR="00545E18" w:rsidRDefault="00545E18" w:rsidP="00545E18">
            <w:pPr>
              <w:rPr>
                <w:lang w:bidi="he-IL"/>
              </w:rPr>
            </w:pPr>
            <w:proofErr w:type="spellStart"/>
            <w:r>
              <w:rPr>
                <w:lang w:bidi="he-IL"/>
              </w:rPr>
              <w:t>Rav</w:t>
            </w:r>
            <w:proofErr w:type="spellEnd"/>
            <w:r>
              <w:rPr>
                <w:lang w:bidi="he-IL"/>
              </w:rPr>
              <w:t xml:space="preserve"> a dit il faut dire Ata-tu et </w:t>
            </w:r>
            <w:proofErr w:type="spellStart"/>
            <w:r>
              <w:rPr>
                <w:lang w:bidi="he-IL"/>
              </w:rPr>
              <w:t>Chémouel</w:t>
            </w:r>
            <w:proofErr w:type="spellEnd"/>
            <w:r>
              <w:rPr>
                <w:lang w:bidi="he-IL"/>
              </w:rPr>
              <w:t xml:space="preserve"> a dit il ne doit pas dire Ata-tu</w:t>
            </w:r>
          </w:p>
        </w:tc>
        <w:tc>
          <w:tcPr>
            <w:tcW w:w="4111" w:type="dxa"/>
          </w:tcPr>
          <w:p w14:paraId="5C7C7485" w14:textId="77777777" w:rsidR="00545E18" w:rsidRDefault="00545E18" w:rsidP="00545E18">
            <w:pPr>
              <w:pStyle w:val="NormalWeb"/>
              <w:bidi/>
              <w:spacing w:before="0" w:beforeAutospacing="0" w:after="160" w:afterAutospacing="0"/>
              <w:rPr>
                <w:rtl/>
              </w:rPr>
            </w:pPr>
            <w:r>
              <w:rPr>
                <w:rtl/>
              </w:rPr>
              <w:t>רב אמר צריך לומר אתה ושמואל אמר אינו צריך לומר אתה</w:t>
            </w:r>
          </w:p>
        </w:tc>
      </w:tr>
      <w:tr w:rsidR="00545E18" w14:paraId="516F6532" w14:textId="77777777" w:rsidTr="00545E18">
        <w:trPr>
          <w:trHeight w:val="1077"/>
        </w:trPr>
        <w:tc>
          <w:tcPr>
            <w:tcW w:w="6516" w:type="dxa"/>
          </w:tcPr>
          <w:p w14:paraId="621FE882" w14:textId="77777777" w:rsidR="00545E18" w:rsidRDefault="00545E18" w:rsidP="00812724">
            <w:pPr>
              <w:rPr>
                <w:lang w:bidi="he-IL"/>
              </w:rPr>
            </w:pPr>
            <w:r>
              <w:rPr>
                <w:lang w:bidi="he-IL"/>
              </w:rPr>
              <w:t>BeraHot 29b 30a</w:t>
            </w:r>
          </w:p>
          <w:p w14:paraId="7D27AA1A" w14:textId="77777777" w:rsidR="00545E18" w:rsidRDefault="00545E18" w:rsidP="00812724">
            <w:pPr>
              <w:rPr>
                <w:rFonts w:hint="cs"/>
                <w:lang w:bidi="he-IL"/>
              </w:rPr>
            </w:pPr>
            <w:r>
              <w:rPr>
                <w:lang w:bidi="he-IL"/>
              </w:rPr>
              <w:t xml:space="preserve">Rabbi </w:t>
            </w:r>
            <w:proofErr w:type="spellStart"/>
            <w:r>
              <w:rPr>
                <w:lang w:bidi="he-IL"/>
              </w:rPr>
              <w:t>Yaacov</w:t>
            </w:r>
            <w:proofErr w:type="spellEnd"/>
            <w:r>
              <w:rPr>
                <w:lang w:bidi="he-IL"/>
              </w:rPr>
              <w:t xml:space="preserve"> a dit au nom de </w:t>
            </w:r>
            <w:proofErr w:type="spellStart"/>
            <w:r>
              <w:rPr>
                <w:lang w:bidi="he-IL"/>
              </w:rPr>
              <w:t>Rav</w:t>
            </w:r>
            <w:proofErr w:type="spellEnd"/>
            <w:r>
              <w:rPr>
                <w:lang w:bidi="he-IL"/>
              </w:rPr>
              <w:t xml:space="preserve"> </w:t>
            </w:r>
            <w:proofErr w:type="spellStart"/>
            <w:r>
              <w:rPr>
                <w:lang w:bidi="he-IL"/>
              </w:rPr>
              <w:t>Hisda</w:t>
            </w:r>
            <w:proofErr w:type="spellEnd"/>
            <w:r>
              <w:rPr>
                <w:lang w:bidi="he-IL"/>
              </w:rPr>
              <w:t xml:space="preserve"> : toute personne qui sort en chemin doit </w:t>
            </w:r>
            <w:proofErr w:type="spellStart"/>
            <w:r>
              <w:rPr>
                <w:lang w:bidi="he-IL"/>
              </w:rPr>
              <w:t>tfiler</w:t>
            </w:r>
            <w:proofErr w:type="spellEnd"/>
            <w:r>
              <w:rPr>
                <w:lang w:bidi="he-IL"/>
              </w:rPr>
              <w:t xml:space="preserve"> la </w:t>
            </w:r>
            <w:proofErr w:type="spellStart"/>
            <w:r>
              <w:rPr>
                <w:lang w:bidi="he-IL"/>
              </w:rPr>
              <w:t>tfila</w:t>
            </w:r>
            <w:proofErr w:type="spellEnd"/>
            <w:r>
              <w:rPr>
                <w:lang w:bidi="he-IL"/>
              </w:rPr>
              <w:t xml:space="preserve"> du chemin. Quelle est la </w:t>
            </w:r>
            <w:proofErr w:type="spellStart"/>
            <w:r>
              <w:rPr>
                <w:lang w:bidi="he-IL"/>
              </w:rPr>
              <w:t>tfila</w:t>
            </w:r>
            <w:proofErr w:type="spellEnd"/>
            <w:r>
              <w:rPr>
                <w:lang w:bidi="he-IL"/>
              </w:rPr>
              <w:t xml:space="preserve"> du chemin ? « </w:t>
            </w:r>
            <w:proofErr w:type="gramStart"/>
            <w:r>
              <w:rPr>
                <w:lang w:bidi="he-IL"/>
              </w:rPr>
              <w:t>que</w:t>
            </w:r>
            <w:proofErr w:type="gramEnd"/>
            <w:r>
              <w:rPr>
                <w:lang w:bidi="he-IL"/>
              </w:rPr>
              <w:t xml:space="preserve"> ce soit ta volonté Eternel, mon dieu… que tu me fasses aller en paix… » </w:t>
            </w:r>
            <w:proofErr w:type="spellStart"/>
            <w:r>
              <w:rPr>
                <w:lang w:bidi="he-IL"/>
              </w:rPr>
              <w:t>Abbayé</w:t>
            </w:r>
            <w:proofErr w:type="spellEnd"/>
            <w:r>
              <w:rPr>
                <w:lang w:bidi="he-IL"/>
              </w:rPr>
              <w:t xml:space="preserve"> a dit : la personne s’associera toujours au public.</w:t>
            </w:r>
          </w:p>
        </w:tc>
        <w:tc>
          <w:tcPr>
            <w:tcW w:w="4111" w:type="dxa"/>
          </w:tcPr>
          <w:p w14:paraId="75B59058" w14:textId="5F49F6F1" w:rsidR="00545E18" w:rsidRDefault="00545E18" w:rsidP="00812724">
            <w:pPr>
              <w:pStyle w:val="segmenttext"/>
              <w:bidi/>
              <w:rPr>
                <w:rtl/>
              </w:rPr>
            </w:pPr>
            <w:r>
              <w:rPr>
                <w:rStyle w:val="he"/>
                <w:rFonts w:hint="cs"/>
                <w:rtl/>
              </w:rPr>
              <w:t xml:space="preserve">וְאָמַר רַבִּי יַעֲקֹב אָמַר רַב </w:t>
            </w:r>
            <w:proofErr w:type="spellStart"/>
            <w:r>
              <w:rPr>
                <w:rStyle w:val="he"/>
                <w:rFonts w:hint="cs"/>
                <w:rtl/>
              </w:rPr>
              <w:t>חִסְדָּא</w:t>
            </w:r>
            <w:proofErr w:type="spellEnd"/>
            <w:r>
              <w:rPr>
                <w:rStyle w:val="he"/>
                <w:rFonts w:hint="cs"/>
                <w:rtl/>
              </w:rPr>
              <w:t xml:space="preserve">: </w:t>
            </w:r>
            <w:proofErr w:type="spellStart"/>
            <w:r>
              <w:rPr>
                <w:rStyle w:val="he"/>
                <w:rFonts w:hint="cs"/>
                <w:rtl/>
              </w:rPr>
              <w:t>כׇּל</w:t>
            </w:r>
            <w:proofErr w:type="spellEnd"/>
            <w:r>
              <w:rPr>
                <w:rStyle w:val="he"/>
                <w:rFonts w:hint="cs"/>
                <w:rtl/>
              </w:rPr>
              <w:t xml:space="preserve"> הַיּוֹצֵא לַדֶּרֶךְ צָרִיךְ לְהִתְפַּלֵּל תְּפִלַּת הַדֶּרֶךְ</w:t>
            </w:r>
            <w:r>
              <w:rPr>
                <w:rStyle w:val="he"/>
                <w:rFonts w:hint="cs"/>
              </w:rPr>
              <w:t xml:space="preserve">. </w:t>
            </w:r>
            <w:r>
              <w:rPr>
                <w:rStyle w:val="he"/>
                <w:rFonts w:hint="cs"/>
                <w:rtl/>
              </w:rPr>
              <w:t xml:space="preserve">מַאי תְּפִלַּת הַדֶּרֶךְ? ״יְהִי רָצוֹן מִלְּפָנֶיךָ ה׳ </w:t>
            </w:r>
            <w:proofErr w:type="spellStart"/>
            <w:r>
              <w:rPr>
                <w:rStyle w:val="he"/>
                <w:rFonts w:hint="cs"/>
                <w:rtl/>
              </w:rPr>
              <w:t>אֱלֹהַי</w:t>
            </w:r>
            <w:proofErr w:type="spellEnd"/>
            <w:r>
              <w:rPr>
                <w:rStyle w:val="he"/>
                <w:rFonts w:hint="cs"/>
                <w:rtl/>
              </w:rPr>
              <w:t>, שֶׁתּוֹלִיכֵנִי לְשָׁלוֹם, וְתַצְעִידֵנִי לְשָׁלוֹם</w:t>
            </w:r>
            <w:r>
              <w:rPr>
                <w:rStyle w:val="he"/>
                <w:rFonts w:hint="cs"/>
                <w:rtl/>
              </w:rPr>
              <w:t> </w:t>
            </w:r>
            <w:r>
              <w:rPr>
                <w:rStyle w:val="he"/>
              </w:rPr>
              <w:t>…</w:t>
            </w:r>
            <w:r>
              <w:rPr>
                <w:rStyle w:val="he"/>
                <w:rFonts w:hint="cs"/>
              </w:rPr>
              <w:t xml:space="preserve">. </w:t>
            </w:r>
            <w:r>
              <w:rPr>
                <w:rStyle w:val="he"/>
              </w:rPr>
              <w:t xml:space="preserve"> </w:t>
            </w:r>
            <w:r>
              <w:rPr>
                <w:rStyle w:val="he"/>
                <w:rFonts w:hint="cs"/>
                <w:rtl/>
              </w:rPr>
              <w:t xml:space="preserve">אָמַר </w:t>
            </w:r>
            <w:hyperlink r:id="rId16" w:history="1">
              <w:proofErr w:type="spellStart"/>
              <w:r>
                <w:rPr>
                  <w:rStyle w:val="Lienhypertexte"/>
                  <w:rFonts w:hint="cs"/>
                  <w:rtl/>
                </w:rPr>
                <w:t>אַבָּיֵי</w:t>
              </w:r>
              <w:proofErr w:type="spellEnd"/>
            </w:hyperlink>
            <w:r>
              <w:rPr>
                <w:rStyle w:val="he"/>
                <w:rFonts w:hint="cs"/>
              </w:rPr>
              <w:t xml:space="preserve">: </w:t>
            </w:r>
            <w:r>
              <w:rPr>
                <w:rStyle w:val="he"/>
                <w:rFonts w:hint="cs"/>
                <w:rtl/>
              </w:rPr>
              <w:t>לְעוֹלָם</w:t>
            </w:r>
            <w:r>
              <w:rPr>
                <w:rStyle w:val="he"/>
              </w:rPr>
              <w:t xml:space="preserve"> </w:t>
            </w:r>
            <w:proofErr w:type="spellStart"/>
            <w:r>
              <w:rPr>
                <w:rtl/>
              </w:rPr>
              <w:t>לִישַׁתֵּף</w:t>
            </w:r>
            <w:proofErr w:type="spellEnd"/>
            <w:r>
              <w:rPr>
                <w:rtl/>
              </w:rPr>
              <w:t xml:space="preserve"> </w:t>
            </w:r>
            <w:proofErr w:type="spellStart"/>
            <w:r>
              <w:rPr>
                <w:rtl/>
              </w:rPr>
              <w:t>אִינָש</w:t>
            </w:r>
            <w:proofErr w:type="spellEnd"/>
            <w:r>
              <w:rPr>
                <w:rtl/>
              </w:rPr>
              <w:t xml:space="preserve">ׁ נַפְשֵׁיהּ בַּהֲדֵי </w:t>
            </w:r>
            <w:proofErr w:type="spellStart"/>
            <w:r>
              <w:rPr>
                <w:rtl/>
              </w:rPr>
              <w:t>צִבּוּרָא</w:t>
            </w:r>
            <w:proofErr w:type="spellEnd"/>
            <w:r>
              <w:t>.</w:t>
            </w:r>
          </w:p>
        </w:tc>
      </w:tr>
      <w:tr w:rsidR="00545E18" w14:paraId="2470C5C9" w14:textId="77777777" w:rsidTr="00545E18">
        <w:trPr>
          <w:trHeight w:val="1077"/>
        </w:trPr>
        <w:tc>
          <w:tcPr>
            <w:tcW w:w="6516" w:type="dxa"/>
          </w:tcPr>
          <w:p w14:paraId="398A184A" w14:textId="77777777" w:rsidR="00545E18" w:rsidRDefault="00545E18" w:rsidP="00812724">
            <w:pPr>
              <w:rPr>
                <w:lang w:bidi="he-IL"/>
              </w:rPr>
            </w:pPr>
            <w:r>
              <w:rPr>
                <w:lang w:bidi="he-IL"/>
              </w:rPr>
              <w:t>Michna BeraHot 4 :3-4</w:t>
            </w:r>
          </w:p>
          <w:p w14:paraId="01D2A2A8" w14:textId="77777777" w:rsidR="00545E18" w:rsidRDefault="00545E18" w:rsidP="00812724">
            <w:pPr>
              <w:rPr>
                <w:lang w:bidi="he-IL"/>
              </w:rPr>
            </w:pPr>
            <w:r>
              <w:rPr>
                <w:lang w:bidi="he-IL"/>
              </w:rPr>
              <w:t xml:space="preserve">Rabban </w:t>
            </w:r>
            <w:proofErr w:type="spellStart"/>
            <w:r>
              <w:rPr>
                <w:lang w:bidi="he-IL"/>
              </w:rPr>
              <w:t>Gamliel</w:t>
            </w:r>
            <w:proofErr w:type="spellEnd"/>
            <w:r>
              <w:rPr>
                <w:lang w:bidi="he-IL"/>
              </w:rPr>
              <w:t xml:space="preserve"> a dit : chaque jour la personne doit </w:t>
            </w:r>
            <w:proofErr w:type="spellStart"/>
            <w:r>
              <w:rPr>
                <w:lang w:bidi="he-IL"/>
              </w:rPr>
              <w:t>mitpalel</w:t>
            </w:r>
            <w:proofErr w:type="spellEnd"/>
            <w:r>
              <w:rPr>
                <w:lang w:bidi="he-IL"/>
              </w:rPr>
              <w:t xml:space="preserve"> dix-huit. Rabbi </w:t>
            </w:r>
            <w:proofErr w:type="spellStart"/>
            <w:r>
              <w:rPr>
                <w:lang w:bidi="he-IL"/>
              </w:rPr>
              <w:t>Yochoua</w:t>
            </w:r>
            <w:proofErr w:type="spellEnd"/>
            <w:r>
              <w:rPr>
                <w:lang w:bidi="he-IL"/>
              </w:rPr>
              <w:t xml:space="preserve"> dit : un concentré de dix-huit. Rabbi </w:t>
            </w:r>
            <w:proofErr w:type="spellStart"/>
            <w:r>
              <w:rPr>
                <w:lang w:bidi="he-IL"/>
              </w:rPr>
              <w:t>Akiva</w:t>
            </w:r>
            <w:proofErr w:type="spellEnd"/>
            <w:r>
              <w:rPr>
                <w:lang w:bidi="he-IL"/>
              </w:rPr>
              <w:t xml:space="preserve"> dit : si sa </w:t>
            </w:r>
            <w:proofErr w:type="spellStart"/>
            <w:r>
              <w:rPr>
                <w:lang w:bidi="he-IL"/>
              </w:rPr>
              <w:t>tefila</w:t>
            </w:r>
            <w:proofErr w:type="spellEnd"/>
            <w:r>
              <w:rPr>
                <w:lang w:bidi="he-IL"/>
              </w:rPr>
              <w:t xml:space="preserve"> est fluide dans sa bouche, il </w:t>
            </w:r>
            <w:proofErr w:type="spellStart"/>
            <w:r>
              <w:rPr>
                <w:lang w:bidi="he-IL"/>
              </w:rPr>
              <w:t>ytpalel</w:t>
            </w:r>
            <w:proofErr w:type="spellEnd"/>
            <w:r>
              <w:rPr>
                <w:lang w:bidi="he-IL"/>
              </w:rPr>
              <w:t xml:space="preserve"> dix-huit, et sinon, un concentré de dix-huit. Rabbi </w:t>
            </w:r>
            <w:proofErr w:type="spellStart"/>
            <w:r>
              <w:rPr>
                <w:lang w:bidi="he-IL"/>
              </w:rPr>
              <w:t>Eliézer</w:t>
            </w:r>
            <w:proofErr w:type="spellEnd"/>
            <w:r>
              <w:rPr>
                <w:lang w:bidi="he-IL"/>
              </w:rPr>
              <w:t xml:space="preserve"> dit : celui qui fait se </w:t>
            </w:r>
            <w:proofErr w:type="spellStart"/>
            <w:r>
              <w:rPr>
                <w:lang w:bidi="he-IL"/>
              </w:rPr>
              <w:t>tfila</w:t>
            </w:r>
            <w:proofErr w:type="spellEnd"/>
            <w:r>
              <w:rPr>
                <w:lang w:bidi="he-IL"/>
              </w:rPr>
              <w:t xml:space="preserve"> fixe, sa </w:t>
            </w:r>
            <w:proofErr w:type="spellStart"/>
            <w:r>
              <w:rPr>
                <w:lang w:bidi="he-IL"/>
              </w:rPr>
              <w:t>tfila</w:t>
            </w:r>
            <w:proofErr w:type="spellEnd"/>
            <w:r>
              <w:rPr>
                <w:lang w:bidi="he-IL"/>
              </w:rPr>
              <w:t xml:space="preserve"> n’est pas une grâce. </w:t>
            </w:r>
          </w:p>
        </w:tc>
        <w:tc>
          <w:tcPr>
            <w:tcW w:w="4111" w:type="dxa"/>
          </w:tcPr>
          <w:p w14:paraId="08B6BD5C" w14:textId="77777777" w:rsidR="00545E18" w:rsidRDefault="00545E18" w:rsidP="00812724">
            <w:pPr>
              <w:pStyle w:val="segmenttext"/>
              <w:bidi/>
              <w:spacing w:before="0" w:beforeAutospacing="0" w:after="0" w:afterAutospacing="0"/>
            </w:pPr>
            <w:r>
              <w:rPr>
                <w:rStyle w:val="he"/>
                <w:rFonts w:hint="cs"/>
                <w:rtl/>
              </w:rPr>
              <w:t>רַבָּן גַּמְלִיאֵל אוֹמֵר, בְּכָל יוֹם מִתְפַּלֵּל אָדָם שְׁמֹנֶה עֶשְׂרֵה. רַבִּי יְהוֹשֻׁעַ אוֹמֵר, מֵעֵין שְׁמֹנֶה עֶשְׂרֵה. רַבִּי עֲקִיבָא אוֹמֵר, אִם שְׁגוּרָה תְפִלָּתוֹ בְּפִיו, יִתְפַּלֵּל שְׁמֹנֶה עֶשְׂרֵה. וְאִם לָאו, מֵעֵין שְׁמֹנֶה עֶשְׂרֵה</w:t>
            </w:r>
            <w:r>
              <w:rPr>
                <w:rStyle w:val="he"/>
                <w:rFonts w:hint="cs"/>
              </w:rPr>
              <w:t xml:space="preserve">: </w:t>
            </w:r>
          </w:p>
          <w:p w14:paraId="658B19FC" w14:textId="77777777" w:rsidR="00545E18" w:rsidRDefault="00545E18" w:rsidP="00812724">
            <w:pPr>
              <w:pStyle w:val="segmenttext"/>
              <w:bidi/>
              <w:spacing w:before="0" w:beforeAutospacing="0" w:after="0" w:afterAutospacing="0"/>
              <w:rPr>
                <w:rStyle w:val="he"/>
                <w:rFonts w:hint="cs"/>
                <w:rtl/>
              </w:rPr>
            </w:pPr>
            <w:hyperlink r:id="rId17" w:history="1">
              <w:r>
                <w:rPr>
                  <w:rStyle w:val="Lienhypertexte"/>
                  <w:rFonts w:hint="cs"/>
                  <w:rtl/>
                </w:rPr>
                <w:t>רַבִּי אֱלִיעֶזֶר</w:t>
              </w:r>
            </w:hyperlink>
            <w:r>
              <w:rPr>
                <w:rStyle w:val="he"/>
                <w:rFonts w:hint="cs"/>
              </w:rPr>
              <w:t xml:space="preserve"> </w:t>
            </w:r>
            <w:r>
              <w:rPr>
                <w:rStyle w:val="he"/>
                <w:rFonts w:hint="cs"/>
                <w:rtl/>
              </w:rPr>
              <w:t>אוֹמֵר, הָעוֹשֶׂה תְפִלָּתוֹ קֶבַע, אֵין תְּפִלָּתוֹ תַּחֲנוּנִים</w:t>
            </w:r>
            <w:r>
              <w:rPr>
                <w:rStyle w:val="he"/>
                <w:rFonts w:hint="cs"/>
              </w:rPr>
              <w:t xml:space="preserve">. </w:t>
            </w:r>
          </w:p>
        </w:tc>
      </w:tr>
    </w:tbl>
    <w:p w14:paraId="45E0E515" w14:textId="17EA44E6" w:rsidR="00545E18" w:rsidRDefault="00545E18" w:rsidP="00545E18"/>
    <w:sectPr w:rsidR="00545E18" w:rsidSect="00545E1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E18"/>
    <w:rsid w:val="00545E18"/>
    <w:rsid w:val="00BA1B25"/>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787BD"/>
  <w15:chartTrackingRefBased/>
  <w15:docId w15:val="{C6D963B0-5C8F-4BEF-B9E5-9A3C13F1C2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E18"/>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545E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545E1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545E18"/>
    <w:rPr>
      <w:color w:val="0000FF"/>
      <w:u w:val="single"/>
    </w:rPr>
  </w:style>
  <w:style w:type="paragraph" w:customStyle="1" w:styleId="segmenttext">
    <w:name w:val="segmenttext"/>
    <w:basedOn w:val="Normal"/>
    <w:rsid w:val="00545E1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he">
    <w:name w:val="he"/>
    <w:basedOn w:val="Policepardfaut"/>
    <w:rsid w:val="00545E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wikisource.org/wiki/%D7%9E%D7%A9%D7%A0%D7%94_%D7%91%D7%A8%D7%9B%D7%95%D7%AA_%D7%90_%D7%90" TargetMode="External"/><Relationship Id="rId13" Type="http://schemas.openxmlformats.org/officeDocument/2006/relationships/hyperlink" Target="/topics/rav"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he.wikisource.org/wiki/%D7%A7%D7%98%D7%92%D7%95%D7%A8%D7%99%D7%94:%D7%A8%D7%91%D7%9F_%D7%92%D7%9E%D7%9C%D7%99%D7%90%D7%9C" TargetMode="External"/><Relationship Id="rId12" Type="http://schemas.openxmlformats.org/officeDocument/2006/relationships/hyperlink" Target="/topics/moses" TargetMode="External"/><Relationship Id="rId17" Type="http://schemas.openxmlformats.org/officeDocument/2006/relationships/hyperlink" Target="/topics/rabbi-eliezer-b-hyrcanus" TargetMode="External"/><Relationship Id="rId2" Type="http://schemas.openxmlformats.org/officeDocument/2006/relationships/settings" Target="settings.xml"/><Relationship Id="rId16" Type="http://schemas.openxmlformats.org/officeDocument/2006/relationships/hyperlink" Target="/topics/abaye" TargetMode="External"/><Relationship Id="rId1" Type="http://schemas.openxmlformats.org/officeDocument/2006/relationships/styles" Target="styles.xml"/><Relationship Id="rId6" Type="http://schemas.openxmlformats.org/officeDocument/2006/relationships/hyperlink" Target="https://he.wikisource.org/wiki/%D7%A7%D7%98%D7%92%D7%95%D7%A8%D7%99%D7%94:%D7%A8%D7%91%D7%99_%D7%90%D7%9C%D7%99%D7%A2%D7%96%D7%A8_%D7%91%D7%9F_%D7%94%D7%95%D7%A8%D7%A7%D7%A0%D7%95%D7%A1" TargetMode="External"/><Relationship Id="rId11" Type="http://schemas.openxmlformats.org/officeDocument/2006/relationships/hyperlink" Target="/topics/rabbi-eliezer-b-hyrcanus" TargetMode="External"/><Relationship Id="rId5" Type="http://schemas.openxmlformats.org/officeDocument/2006/relationships/hyperlink" Target="https://he.wikisource.org/wiki/%D7%9E%D7%A9%D7%A0%D7%94_%D7%91%D7%A8%D7%9B%D7%95%D7%AA_%D7%90_%D7%90" TargetMode="External"/><Relationship Id="rId15" Type="http://schemas.openxmlformats.org/officeDocument/2006/relationships/hyperlink" Target="/topics/rav" TargetMode="External"/><Relationship Id="rId10" Type="http://schemas.openxmlformats.org/officeDocument/2006/relationships/hyperlink" Target="/topics/moses" TargetMode="External"/><Relationship Id="rId19" Type="http://schemas.openxmlformats.org/officeDocument/2006/relationships/theme" Target="theme/theme1.xml"/><Relationship Id="rId4" Type="http://schemas.openxmlformats.org/officeDocument/2006/relationships/hyperlink" Target="https://he.wikisource.org/wiki/%D7%9E%D7%A9%D7%A0%D7%94_%D7%91%D7%A8%D7%9B%D7%95%D7%AA_%D7%90_%D7%90" TargetMode="External"/><Relationship Id="rId9" Type="http://schemas.openxmlformats.org/officeDocument/2006/relationships/hyperlink" Target="/topics/rabbi-eliezer-b-hyrcanus" TargetMode="External"/><Relationship Id="rId14" Type="http://schemas.openxmlformats.org/officeDocument/2006/relationships/hyperlink" Target="/topics/rav"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928</Words>
  <Characters>5110</Characters>
  <Application>Microsoft Office Word</Application>
  <DocSecurity>0</DocSecurity>
  <Lines>42</Lines>
  <Paragraphs>12</Paragraphs>
  <ScaleCrop>false</ScaleCrop>
  <Company/>
  <LinksUpToDate>false</LinksUpToDate>
  <CharactersWithSpaces>6026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2022-12-12T15:46:00Z</dcterms:created>
  <dcterms:modified xsi:type="dcterms:W3CDTF">2022-12-12T15:51:00Z</dcterms:modified>
</cp:coreProperties>
</file>