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03A0BE" w14:textId="77777777" w:rsidR="00601302" w:rsidRDefault="00601302"/>
    <w:p w14:paraId="1B1F9C8B" w14:textId="77777777" w:rsidR="00576EB5" w:rsidRDefault="00576EB5"/>
    <w:p w14:paraId="40220FB4" w14:textId="12B719E7" w:rsidR="00576EB5" w:rsidRDefault="00576EB5" w:rsidP="00576EB5">
      <w:pPr>
        <w:pStyle w:val="Titre2"/>
        <w:rPr>
          <w:rFonts w:eastAsia="Times New Roman"/>
          <w:lang w:eastAsia="fr-FR" w:bidi="he-IL"/>
        </w:rPr>
      </w:pPr>
      <w:proofErr w:type="gramStart"/>
      <w:r>
        <w:rPr>
          <w:rFonts w:eastAsia="Times New Roman"/>
          <w:lang w:eastAsia="fr-FR" w:bidi="he-IL"/>
        </w:rPr>
        <w:t>chavouot</w:t>
      </w:r>
      <w:proofErr w:type="gramEnd"/>
      <w:r>
        <w:rPr>
          <w:rFonts w:eastAsia="Times New Roman"/>
          <w:lang w:eastAsia="fr-FR" w:bidi="he-IL"/>
        </w:rPr>
        <w:t xml:space="preserve"> – L’enseignement de rabbi </w:t>
      </w:r>
      <w:proofErr w:type="spellStart"/>
      <w:r>
        <w:rPr>
          <w:rFonts w:eastAsia="Times New Roman"/>
          <w:lang w:eastAsia="fr-FR" w:bidi="he-IL"/>
        </w:rPr>
        <w:t>Akiva</w:t>
      </w:r>
      <w:proofErr w:type="spellEnd"/>
    </w:p>
    <w:p w14:paraId="08C63424" w14:textId="77777777" w:rsidR="00576EB5" w:rsidRPr="00576EB5" w:rsidRDefault="00576EB5" w:rsidP="00576EB5">
      <w:pPr>
        <w:rPr>
          <w:lang w:eastAsia="fr-FR" w:bidi="he-IL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64"/>
        <w:gridCol w:w="4498"/>
      </w:tblGrid>
      <w:tr w:rsidR="00576EB5" w14:paraId="3D63C1C0" w14:textId="77777777" w:rsidTr="00B642B8">
        <w:tc>
          <w:tcPr>
            <w:tcW w:w="5228" w:type="dxa"/>
          </w:tcPr>
          <w:p w14:paraId="75C152F7" w14:textId="77777777" w:rsidR="00576EB5" w:rsidRDefault="00576EB5" w:rsidP="00B642B8">
            <w:pPr>
              <w:pStyle w:val="Titre2"/>
              <w:spacing w:before="0"/>
              <w:rPr>
                <w:rFonts w:eastAsia="Times New Roman"/>
                <w:lang w:eastAsia="fr-FR" w:bidi="he-IL"/>
              </w:rPr>
            </w:pPr>
            <w:r>
              <w:rPr>
                <w:rFonts w:eastAsia="Times New Roman"/>
                <w:lang w:eastAsia="fr-FR" w:bidi="he-IL"/>
              </w:rPr>
              <w:t xml:space="preserve">Avot </w:t>
            </w:r>
            <w:proofErr w:type="spellStart"/>
            <w:r>
              <w:rPr>
                <w:rFonts w:eastAsia="Times New Roman"/>
                <w:lang w:eastAsia="fr-FR" w:bidi="he-IL"/>
              </w:rPr>
              <w:t>dérabi</w:t>
            </w:r>
            <w:proofErr w:type="spellEnd"/>
            <w:r>
              <w:rPr>
                <w:rFonts w:eastAsia="Times New Roman"/>
                <w:lang w:eastAsia="fr-FR" w:bidi="he-IL"/>
              </w:rPr>
              <w:t xml:space="preserve"> </w:t>
            </w:r>
            <w:proofErr w:type="spellStart"/>
            <w:r>
              <w:rPr>
                <w:rFonts w:eastAsia="Times New Roman"/>
                <w:lang w:eastAsia="fr-FR" w:bidi="he-IL"/>
              </w:rPr>
              <w:t>Natan</w:t>
            </w:r>
            <w:proofErr w:type="spellEnd"/>
            <w:r>
              <w:rPr>
                <w:rFonts w:eastAsia="Times New Roman"/>
                <w:lang w:eastAsia="fr-FR" w:bidi="he-IL"/>
              </w:rPr>
              <w:t xml:space="preserve"> 1 :6</w:t>
            </w:r>
          </w:p>
          <w:p w14:paraId="1498C11F" w14:textId="77777777" w:rsidR="00576EB5" w:rsidRDefault="00576EB5" w:rsidP="00B642B8">
            <w:pPr>
              <w:rPr>
                <w:lang w:eastAsia="fr-FR" w:bidi="he-IL"/>
              </w:rPr>
            </w:pPr>
            <w:r>
              <w:rPr>
                <w:lang w:eastAsia="fr-FR" w:bidi="he-IL"/>
              </w:rPr>
              <w:t xml:space="preserve">Comment Rabbi </w:t>
            </w:r>
            <w:proofErr w:type="spellStart"/>
            <w:r>
              <w:rPr>
                <w:lang w:eastAsia="fr-FR" w:bidi="he-IL"/>
              </w:rPr>
              <w:t>Akiva</w:t>
            </w:r>
            <w:proofErr w:type="spellEnd"/>
            <w:r>
              <w:rPr>
                <w:lang w:eastAsia="fr-FR" w:bidi="he-IL"/>
              </w:rPr>
              <w:t xml:space="preserve"> a-t-il commencé ? Ils ont dit : il avait quarante ans et n’avait rien appris. Une fois, il se tenait face au puit à Lod, il a dit : qu’est-ce qui a détruit cette pierre-ci ? On lui répondit : </w:t>
            </w:r>
            <w:proofErr w:type="spellStart"/>
            <w:r>
              <w:rPr>
                <w:lang w:eastAsia="fr-FR" w:bidi="he-IL"/>
              </w:rPr>
              <w:t>Akiba</w:t>
            </w:r>
            <w:proofErr w:type="spellEnd"/>
            <w:r>
              <w:rPr>
                <w:lang w:eastAsia="fr-FR" w:bidi="he-IL"/>
              </w:rPr>
              <w:t>, tu n’as pas lu « la pierre, les eaux l’ont usée » ? Ce sont les eaux qui ont coulé sur lui régulièrement chaque jour.</w:t>
            </w:r>
          </w:p>
          <w:p w14:paraId="4335919C" w14:textId="77777777" w:rsidR="00576EB5" w:rsidRDefault="00576EB5" w:rsidP="00B642B8">
            <w:pPr>
              <w:rPr>
                <w:lang w:eastAsia="fr-FR" w:bidi="he-IL"/>
              </w:rPr>
            </w:pPr>
            <w:r>
              <w:rPr>
                <w:lang w:eastAsia="fr-FR" w:bidi="he-IL"/>
              </w:rPr>
              <w:t xml:space="preserve">Rabbi </w:t>
            </w:r>
            <w:proofErr w:type="spellStart"/>
            <w:r>
              <w:rPr>
                <w:lang w:eastAsia="fr-FR" w:bidi="he-IL"/>
              </w:rPr>
              <w:t>Akiva</w:t>
            </w:r>
            <w:proofErr w:type="spellEnd"/>
            <w:r>
              <w:rPr>
                <w:lang w:eastAsia="fr-FR" w:bidi="he-IL"/>
              </w:rPr>
              <w:t xml:space="preserve"> a dit : est-ce que mon cœur est plus dur que la pierre ? Je vais y aller et j’apprendrai une paracha de la Torah</w:t>
            </w:r>
          </w:p>
          <w:p w14:paraId="791FF538" w14:textId="77777777" w:rsidR="00576EB5" w:rsidRPr="00343548" w:rsidRDefault="00576EB5" w:rsidP="00B642B8">
            <w:pPr>
              <w:rPr>
                <w:lang w:eastAsia="fr-FR" w:bidi="he-IL"/>
              </w:rPr>
            </w:pPr>
          </w:p>
        </w:tc>
        <w:tc>
          <w:tcPr>
            <w:tcW w:w="5228" w:type="dxa"/>
          </w:tcPr>
          <w:p w14:paraId="5A0F6698" w14:textId="77777777" w:rsidR="00576EB5" w:rsidRPr="0043377A" w:rsidRDefault="00576EB5" w:rsidP="00B642B8">
            <w:pPr>
              <w:bidi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43377A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 xml:space="preserve">מָה </w:t>
            </w:r>
            <w:proofErr w:type="spellStart"/>
            <w:r w:rsidRPr="0043377A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הָיְתָה</w:t>
            </w:r>
            <w:proofErr w:type="spellEnd"/>
            <w:r w:rsidRPr="0043377A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 xml:space="preserve"> </w:t>
            </w:r>
            <w:proofErr w:type="spellStart"/>
            <w:r w:rsidRPr="0043377A">
              <w:rPr>
                <w:rFonts w:ascii="Courier New" w:eastAsia="Times New Roman" w:hAnsi="Courier New" w:cs="Courier New"/>
                <w:sz w:val="20"/>
                <w:szCs w:val="20"/>
                <w:rtl/>
                <w:lang w:eastAsia="fr-FR" w:bidi="he-IL"/>
              </w:rPr>
              <w:t>תְּחִלָּתו</w:t>
            </w:r>
            <w:proofErr w:type="spellEnd"/>
            <w:r w:rsidRPr="0043377A">
              <w:rPr>
                <w:rFonts w:ascii="Courier New" w:eastAsia="Times New Roman" w:hAnsi="Courier New" w:cs="Courier New"/>
                <w:sz w:val="20"/>
                <w:szCs w:val="20"/>
                <w:rtl/>
                <w:lang w:eastAsia="fr-FR" w:bidi="he-IL"/>
              </w:rPr>
              <w:t>ֹ</w:t>
            </w:r>
            <w:r w:rsidRPr="0043377A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 xml:space="preserve"> שֶׁל רַ' עֲקִיבָא</w:t>
            </w:r>
            <w:r w:rsidRPr="0043377A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?</w:t>
            </w:r>
          </w:p>
          <w:p w14:paraId="1BDFBBCC" w14:textId="77777777" w:rsidR="00576EB5" w:rsidRPr="0043377A" w:rsidRDefault="00576EB5" w:rsidP="00B642B8">
            <w:pPr>
              <w:bidi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43377A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 xml:space="preserve">אָמְרוּ: בֶּן אַרְבָּעִים שָׁנָה הָיָה וְלֹא </w:t>
            </w:r>
            <w:r w:rsidRPr="0043377A">
              <w:rPr>
                <w:rFonts w:ascii="Courier New" w:eastAsia="Times New Roman" w:hAnsi="Courier New" w:cs="Courier New"/>
                <w:sz w:val="20"/>
                <w:szCs w:val="20"/>
                <w:rtl/>
                <w:lang w:eastAsia="fr-FR" w:bidi="he-IL"/>
              </w:rPr>
              <w:t>שָׁנָה</w:t>
            </w:r>
            <w:r w:rsidRPr="0043377A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 xml:space="preserve"> כְּלוּם</w:t>
            </w:r>
            <w:r w:rsidRPr="0043377A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.</w:t>
            </w:r>
          </w:p>
          <w:p w14:paraId="71344E22" w14:textId="77777777" w:rsidR="00576EB5" w:rsidRPr="0043377A" w:rsidRDefault="00576EB5" w:rsidP="00B642B8">
            <w:pPr>
              <w:bidi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43377A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פַּעַם אַחַת הָיָה עוֹמֵד עַל פִּי הַבְּאֵר בְּלֹד</w:t>
            </w:r>
            <w:r w:rsidRPr="0043377A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,</w:t>
            </w:r>
          </w:p>
          <w:p w14:paraId="7EA6640F" w14:textId="77777777" w:rsidR="00576EB5" w:rsidRPr="0043377A" w:rsidRDefault="00576EB5" w:rsidP="00B642B8">
            <w:pPr>
              <w:bidi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43377A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 xml:space="preserve">אָמַר: מִי </w:t>
            </w:r>
            <w:r w:rsidRPr="0043377A">
              <w:rPr>
                <w:rFonts w:ascii="Courier New" w:eastAsia="Times New Roman" w:hAnsi="Courier New" w:cs="Courier New"/>
                <w:sz w:val="20"/>
                <w:szCs w:val="20"/>
                <w:rtl/>
                <w:lang w:eastAsia="fr-FR" w:bidi="he-IL"/>
              </w:rPr>
              <w:t>חָקַק</w:t>
            </w:r>
            <w:r w:rsidRPr="0043377A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 xml:space="preserve"> אֶבֶן זוֹ</w:t>
            </w:r>
            <w:r w:rsidRPr="0043377A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?</w:t>
            </w:r>
          </w:p>
          <w:p w14:paraId="5059A170" w14:textId="77777777" w:rsidR="00576EB5" w:rsidRPr="0043377A" w:rsidRDefault="00576EB5" w:rsidP="00B642B8">
            <w:pPr>
              <w:bidi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43377A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אָמְרוּ לוֹ: עֲקִיבָא</w:t>
            </w:r>
            <w:r w:rsidRPr="0043377A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, </w:t>
            </w:r>
            <w:r w:rsidRPr="0043377A">
              <w:rPr>
                <w:rFonts w:ascii="Courier New" w:eastAsia="Times New Roman" w:hAnsi="Courier New" w:cs="Courier New"/>
                <w:sz w:val="20"/>
                <w:szCs w:val="20"/>
                <w:rtl/>
                <w:lang w:eastAsia="fr-FR" w:bidi="he-IL"/>
              </w:rPr>
              <w:t>אִי אַתָּה קוֹרֵא</w:t>
            </w:r>
            <w:r w:rsidRPr="0043377A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 xml:space="preserve"> </w:t>
            </w:r>
            <w:r w:rsidRPr="0043377A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"</w:t>
            </w:r>
            <w:r w:rsidRPr="0043377A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אֲבָנִים שָׁחֲקוּ מַיִם</w:t>
            </w:r>
            <w:r w:rsidRPr="0043377A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" (</w:t>
            </w:r>
            <w:hyperlink r:id="rId4" w:history="1">
              <w:r w:rsidRPr="0043377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rtl/>
                  <w:lang w:eastAsia="fr-FR" w:bidi="he-IL"/>
                </w:rPr>
                <w:t>איוב יד</w:t>
              </w:r>
            </w:hyperlink>
            <w:r w:rsidRPr="0043377A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 xml:space="preserve">, </w:t>
            </w:r>
            <w:proofErr w:type="spellStart"/>
            <w:r w:rsidRPr="0043377A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יט</w:t>
            </w:r>
            <w:proofErr w:type="spellEnd"/>
            <w:r w:rsidRPr="0043377A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 xml:space="preserve">) – הַמַּיִם, שֶׁנּוֹפְלִים עָלֶיהָ </w:t>
            </w:r>
            <w:r w:rsidRPr="0043377A">
              <w:rPr>
                <w:rFonts w:ascii="Courier New" w:eastAsia="Times New Roman" w:hAnsi="Courier New" w:cs="Courier New"/>
                <w:sz w:val="20"/>
                <w:szCs w:val="20"/>
                <w:rtl/>
                <w:lang w:eastAsia="fr-FR" w:bidi="he-IL"/>
              </w:rPr>
              <w:t>תָּדִיר</w:t>
            </w:r>
            <w:r w:rsidRPr="0043377A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 xml:space="preserve"> בְּכָל יוֹם</w:t>
            </w:r>
            <w:r w:rsidRPr="0043377A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.</w:t>
            </w:r>
          </w:p>
          <w:p w14:paraId="1993279F" w14:textId="77777777" w:rsidR="00576EB5" w:rsidRPr="00343548" w:rsidRDefault="00576EB5" w:rsidP="00B642B8">
            <w:pPr>
              <w:bidi/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</w:pPr>
            <w:r w:rsidRPr="0043377A">
              <w:rPr>
                <w:rFonts w:ascii="Times New Roman" w:eastAsia="Times New Roman" w:hAnsi="Times New Roman" w:cs="Times New Roman"/>
                <w:sz w:val="24"/>
                <w:szCs w:val="24"/>
                <w:rtl/>
                <w:lang w:eastAsia="fr-FR" w:bidi="he-IL"/>
              </w:rPr>
              <w:t>אָמַר רַ' עֲקִיבָא: וְכִי לִבִּי קָשֶׁה מֵהָאֶבֶן? אֵלֵךְ וְאֶלְמַד פָּרָשָׁה אַחַת מִן הַתּוֹרָה</w:t>
            </w:r>
            <w:r w:rsidRPr="0043377A">
              <w:rPr>
                <w:rFonts w:ascii="Times New Roman" w:eastAsia="Times New Roman" w:hAnsi="Times New Roman" w:cs="Times New Roman"/>
                <w:sz w:val="24"/>
                <w:szCs w:val="24"/>
                <w:lang w:eastAsia="fr-FR" w:bidi="he-IL"/>
              </w:rPr>
              <w:t>.</w:t>
            </w:r>
          </w:p>
        </w:tc>
      </w:tr>
      <w:tr w:rsidR="00576EB5" w14:paraId="40E3334B" w14:textId="77777777" w:rsidTr="00B642B8">
        <w:tc>
          <w:tcPr>
            <w:tcW w:w="5228" w:type="dxa"/>
          </w:tcPr>
          <w:p w14:paraId="370CA510" w14:textId="77777777" w:rsidR="00576EB5" w:rsidRDefault="00576EB5" w:rsidP="00B642B8">
            <w:pPr>
              <w:pStyle w:val="Titre2"/>
              <w:spacing w:before="0"/>
              <w:rPr>
                <w:rFonts w:eastAsia="Times New Roman"/>
                <w:lang w:eastAsia="fr-FR" w:bidi="he-IL"/>
              </w:rPr>
            </w:pPr>
            <w:proofErr w:type="spellStart"/>
            <w:r>
              <w:rPr>
                <w:rFonts w:eastAsia="Times New Roman"/>
                <w:lang w:eastAsia="fr-FR" w:bidi="he-IL"/>
              </w:rPr>
              <w:t>Midrach</w:t>
            </w:r>
            <w:proofErr w:type="spellEnd"/>
            <w:r>
              <w:rPr>
                <w:rFonts w:eastAsia="Times New Roman"/>
                <w:lang w:eastAsia="fr-FR" w:bidi="he-IL"/>
              </w:rPr>
              <w:t xml:space="preserve"> </w:t>
            </w:r>
            <w:proofErr w:type="spellStart"/>
            <w:r>
              <w:rPr>
                <w:rFonts w:eastAsia="Times New Roman"/>
                <w:lang w:eastAsia="fr-FR" w:bidi="he-IL"/>
              </w:rPr>
              <w:t>bénérchit</w:t>
            </w:r>
            <w:proofErr w:type="spellEnd"/>
            <w:r>
              <w:rPr>
                <w:rFonts w:eastAsia="Times New Roman"/>
                <w:lang w:eastAsia="fr-FR" w:bidi="he-IL"/>
              </w:rPr>
              <w:t xml:space="preserve"> </w:t>
            </w:r>
            <w:proofErr w:type="spellStart"/>
            <w:r>
              <w:rPr>
                <w:rFonts w:eastAsia="Times New Roman"/>
                <w:lang w:eastAsia="fr-FR" w:bidi="he-IL"/>
              </w:rPr>
              <w:t>rabba</w:t>
            </w:r>
            <w:proofErr w:type="spellEnd"/>
            <w:r>
              <w:rPr>
                <w:rFonts w:eastAsia="Times New Roman"/>
                <w:lang w:eastAsia="fr-FR" w:bidi="he-IL"/>
              </w:rPr>
              <w:t xml:space="preserve"> 61 :3</w:t>
            </w:r>
          </w:p>
          <w:p w14:paraId="7B252722" w14:textId="77777777" w:rsidR="00576EB5" w:rsidRPr="00343548" w:rsidRDefault="00576EB5" w:rsidP="00B642B8">
            <w:pPr>
              <w:rPr>
                <w:lang w:eastAsia="fr-FR" w:bidi="he-IL"/>
              </w:rPr>
            </w:pPr>
            <w:r>
              <w:rPr>
                <w:lang w:eastAsia="fr-FR" w:bidi="he-IL"/>
              </w:rPr>
              <w:t xml:space="preserve">On a dit : douze mille couples d’étudiants étaient à rabbi </w:t>
            </w:r>
            <w:proofErr w:type="spellStart"/>
            <w:r>
              <w:rPr>
                <w:lang w:eastAsia="fr-FR" w:bidi="he-IL"/>
              </w:rPr>
              <w:t>Akiva</w:t>
            </w:r>
            <w:proofErr w:type="spellEnd"/>
            <w:r>
              <w:rPr>
                <w:lang w:eastAsia="fr-FR" w:bidi="he-IL"/>
              </w:rPr>
              <w:t xml:space="preserve"> de Gabat à </w:t>
            </w:r>
            <w:proofErr w:type="spellStart"/>
            <w:r>
              <w:rPr>
                <w:lang w:eastAsia="fr-FR" w:bidi="he-IL"/>
              </w:rPr>
              <w:t>Antipares</w:t>
            </w:r>
            <w:proofErr w:type="spellEnd"/>
            <w:r>
              <w:rPr>
                <w:lang w:eastAsia="fr-FR" w:bidi="he-IL"/>
              </w:rPr>
              <w:t xml:space="preserve">, et tous </w:t>
            </w:r>
            <w:proofErr w:type="spellStart"/>
            <w:r>
              <w:rPr>
                <w:lang w:eastAsia="fr-FR" w:bidi="he-IL"/>
              </w:rPr>
              <w:t>mourrurent</w:t>
            </w:r>
            <w:proofErr w:type="spellEnd"/>
            <w:r>
              <w:rPr>
                <w:lang w:eastAsia="fr-FR" w:bidi="he-IL"/>
              </w:rPr>
              <w:t xml:space="preserve"> de son vivant et d’un seul coup entre </w:t>
            </w:r>
            <w:proofErr w:type="spellStart"/>
            <w:r>
              <w:rPr>
                <w:lang w:eastAsia="fr-FR" w:bidi="he-IL"/>
              </w:rPr>
              <w:t>pessaH</w:t>
            </w:r>
            <w:proofErr w:type="spellEnd"/>
            <w:r>
              <w:rPr>
                <w:lang w:eastAsia="fr-FR" w:bidi="he-IL"/>
              </w:rPr>
              <w:t xml:space="preserve"> et </w:t>
            </w:r>
            <w:proofErr w:type="spellStart"/>
            <w:r>
              <w:rPr>
                <w:lang w:eastAsia="fr-FR" w:bidi="he-IL"/>
              </w:rPr>
              <w:t>Atséret</w:t>
            </w:r>
            <w:proofErr w:type="spellEnd"/>
            <w:r>
              <w:rPr>
                <w:lang w:eastAsia="fr-FR" w:bidi="he-IL"/>
              </w:rPr>
              <w:t xml:space="preserve">, parce qu’ils ne se sont pas comportés avec respect mutuel. Et le monde devint silencieux. Jusqu’à ce que Rabbi </w:t>
            </w:r>
            <w:proofErr w:type="spellStart"/>
            <w:r>
              <w:rPr>
                <w:lang w:eastAsia="fr-FR" w:bidi="he-IL"/>
              </w:rPr>
              <w:t>Akiva</w:t>
            </w:r>
            <w:proofErr w:type="spellEnd"/>
            <w:r>
              <w:rPr>
                <w:lang w:eastAsia="fr-FR" w:bidi="he-IL"/>
              </w:rPr>
              <w:t xml:space="preserve"> viennent auprès de nos sages qui sont dans le sud et qu’il enseigne la torah à rabbi </w:t>
            </w:r>
            <w:proofErr w:type="spellStart"/>
            <w:r>
              <w:rPr>
                <w:lang w:eastAsia="fr-FR" w:bidi="he-IL"/>
              </w:rPr>
              <w:t>Méir</w:t>
            </w:r>
            <w:proofErr w:type="spellEnd"/>
            <w:r>
              <w:rPr>
                <w:lang w:eastAsia="fr-FR" w:bidi="he-IL"/>
              </w:rPr>
              <w:t xml:space="preserve"> et à rabbi </w:t>
            </w:r>
            <w:proofErr w:type="spellStart"/>
            <w:r>
              <w:rPr>
                <w:lang w:eastAsia="fr-FR" w:bidi="he-IL"/>
              </w:rPr>
              <w:t>Yéhouda</w:t>
            </w:r>
            <w:proofErr w:type="spellEnd"/>
            <w:r>
              <w:rPr>
                <w:lang w:eastAsia="fr-FR" w:bidi="he-IL"/>
              </w:rPr>
              <w:t xml:space="preserve">, et Rabbi </w:t>
            </w:r>
            <w:proofErr w:type="spellStart"/>
            <w:r>
              <w:rPr>
                <w:lang w:eastAsia="fr-FR" w:bidi="he-IL"/>
              </w:rPr>
              <w:t>Yossi</w:t>
            </w:r>
            <w:proofErr w:type="spellEnd"/>
            <w:r>
              <w:rPr>
                <w:lang w:eastAsia="fr-FR" w:bidi="he-IL"/>
              </w:rPr>
              <w:t xml:space="preserve"> et rabbi </w:t>
            </w:r>
            <w:proofErr w:type="spellStart"/>
            <w:r>
              <w:rPr>
                <w:lang w:eastAsia="fr-FR" w:bidi="he-IL"/>
              </w:rPr>
              <w:t>CHimon</w:t>
            </w:r>
            <w:proofErr w:type="spellEnd"/>
            <w:r>
              <w:rPr>
                <w:lang w:eastAsia="fr-FR" w:bidi="he-IL"/>
              </w:rPr>
              <w:t xml:space="preserve"> et rabbi </w:t>
            </w:r>
            <w:proofErr w:type="spellStart"/>
            <w:r>
              <w:rPr>
                <w:lang w:eastAsia="fr-FR" w:bidi="he-IL"/>
              </w:rPr>
              <w:t>Eleazar</w:t>
            </w:r>
            <w:proofErr w:type="spellEnd"/>
            <w:r>
              <w:rPr>
                <w:lang w:eastAsia="fr-FR" w:bidi="he-IL"/>
              </w:rPr>
              <w:t xml:space="preserve"> ben </w:t>
            </w:r>
            <w:proofErr w:type="spellStart"/>
            <w:r>
              <w:rPr>
                <w:lang w:eastAsia="fr-FR" w:bidi="he-IL"/>
              </w:rPr>
              <w:t>Chamoua</w:t>
            </w:r>
            <w:proofErr w:type="spellEnd"/>
            <w:r>
              <w:rPr>
                <w:lang w:eastAsia="fr-FR" w:bidi="he-IL"/>
              </w:rPr>
              <w:t>. Il leur a dit : les premiers sont morts uniquement parce que leur œil était étroit concernant la torah les uns vis-à-vis des autres, mettez votre conscience à ne pas agir comme eux.</w:t>
            </w:r>
          </w:p>
        </w:tc>
        <w:tc>
          <w:tcPr>
            <w:tcW w:w="5228" w:type="dxa"/>
          </w:tcPr>
          <w:p w14:paraId="5B5B38C3" w14:textId="77777777" w:rsidR="00576EB5" w:rsidRDefault="00576EB5" w:rsidP="00B642B8">
            <w:pPr>
              <w:pStyle w:val="NormalWeb"/>
              <w:bidi/>
              <w:spacing w:before="0" w:beforeAutospacing="0" w:after="0" w:afterAutospacing="0"/>
            </w:pPr>
            <w:r>
              <w:rPr>
                <w:rtl/>
              </w:rPr>
              <w:t xml:space="preserve">אָמְרוּ: </w:t>
            </w:r>
          </w:p>
          <w:p w14:paraId="559D82F4" w14:textId="77777777" w:rsidR="00576EB5" w:rsidRDefault="00576EB5" w:rsidP="00B642B8">
            <w:pPr>
              <w:pStyle w:val="NormalWeb"/>
              <w:bidi/>
              <w:spacing w:before="0" w:beforeAutospacing="0" w:after="0" w:afterAutospacing="0"/>
            </w:pPr>
            <w:r>
              <w:rPr>
                <w:rtl/>
              </w:rPr>
              <w:t xml:space="preserve">שְׁנֵים עָשָׂר אֶלֶף זוּגוֹת תַּלְמִידִים הָיוּ לוֹ </w:t>
            </w:r>
            <w:proofErr w:type="spellStart"/>
            <w:r>
              <w:rPr>
                <w:rtl/>
              </w:rPr>
              <w:t>לְר</w:t>
            </w:r>
            <w:proofErr w:type="spellEnd"/>
            <w:r>
              <w:rPr>
                <w:rtl/>
              </w:rPr>
              <w:t>ַ' עֲקִיבָא מִ</w:t>
            </w:r>
            <w:r>
              <w:rPr>
                <w:rStyle w:val="CodeHTML"/>
                <w:rtl/>
              </w:rPr>
              <w:t>גַּבַּת</w:t>
            </w:r>
            <w:r>
              <w:rPr>
                <w:rtl/>
              </w:rPr>
              <w:t xml:space="preserve"> עַד </w:t>
            </w:r>
            <w:proofErr w:type="spellStart"/>
            <w:r>
              <w:rPr>
                <w:rStyle w:val="CodeHTML"/>
                <w:rtl/>
              </w:rPr>
              <w:t>אַנְטִיפְרַס</w:t>
            </w:r>
            <w:proofErr w:type="spellEnd"/>
            <w:r>
              <w:rPr>
                <w:rtl/>
              </w:rPr>
              <w:t xml:space="preserve">, </w:t>
            </w:r>
          </w:p>
          <w:p w14:paraId="16B5BCFC" w14:textId="77777777" w:rsidR="00576EB5" w:rsidRDefault="00576EB5" w:rsidP="00B642B8">
            <w:pPr>
              <w:pStyle w:val="NormalWeb"/>
              <w:bidi/>
              <w:spacing w:before="0" w:beforeAutospacing="0" w:after="0" w:afterAutospacing="0"/>
            </w:pPr>
            <w:r>
              <w:rPr>
                <w:rtl/>
              </w:rPr>
              <w:t>וְכֻלָּם מֵתוּ בְּחַיָּיו וּ</w:t>
            </w:r>
            <w:r>
              <w:rPr>
                <w:rStyle w:val="CodeHTML"/>
                <w:rtl/>
              </w:rPr>
              <w:t>בְפֶרֶק אֶחָד</w:t>
            </w:r>
            <w:r>
              <w:rPr>
                <w:rtl/>
              </w:rPr>
              <w:t>, בֵּין פֶּסַח לַ</w:t>
            </w:r>
            <w:r>
              <w:rPr>
                <w:rStyle w:val="CodeHTML"/>
                <w:rtl/>
              </w:rPr>
              <w:t>עֲצֶרֶת</w:t>
            </w:r>
            <w:r>
              <w:rPr>
                <w:rtl/>
              </w:rPr>
              <w:t xml:space="preserve">, </w:t>
            </w:r>
          </w:p>
          <w:p w14:paraId="551FCA11" w14:textId="77777777" w:rsidR="00576EB5" w:rsidRDefault="00576EB5" w:rsidP="00B642B8">
            <w:pPr>
              <w:pStyle w:val="NormalWeb"/>
              <w:bidi/>
              <w:spacing w:before="0" w:beforeAutospacing="0" w:after="0" w:afterAutospacing="0"/>
            </w:pPr>
            <w:r>
              <w:rPr>
                <w:rtl/>
              </w:rPr>
              <w:t xml:space="preserve">מִפְּנֵי שֶׁלֹּא נָהֲגוּ כָּבוֹד זֶה בָּזֶה. </w:t>
            </w:r>
          </w:p>
          <w:p w14:paraId="3F97C2B2" w14:textId="77777777" w:rsidR="00576EB5" w:rsidRDefault="00576EB5" w:rsidP="00B642B8">
            <w:pPr>
              <w:pStyle w:val="NormalWeb"/>
              <w:bidi/>
              <w:spacing w:before="0" w:beforeAutospacing="0" w:after="0" w:afterAutospacing="0"/>
            </w:pPr>
            <w:r>
              <w:t> </w:t>
            </w:r>
          </w:p>
          <w:p w14:paraId="3C14FC4F" w14:textId="77777777" w:rsidR="00576EB5" w:rsidRDefault="00576EB5" w:rsidP="00B642B8">
            <w:pPr>
              <w:pStyle w:val="NormalWeb"/>
              <w:bidi/>
              <w:spacing w:before="0" w:beforeAutospacing="0" w:after="0" w:afterAutospacing="0"/>
            </w:pPr>
            <w:r>
              <w:rPr>
                <w:rtl/>
              </w:rPr>
              <w:t xml:space="preserve">וְהָיָה הָעוֹלָם </w:t>
            </w:r>
            <w:r>
              <w:rPr>
                <w:rStyle w:val="CodeHTML"/>
                <w:rtl/>
              </w:rPr>
              <w:t>שָׁמֵם</w:t>
            </w:r>
            <w:r>
              <w:rPr>
                <w:rtl/>
              </w:rPr>
              <w:t xml:space="preserve">, </w:t>
            </w:r>
          </w:p>
          <w:p w14:paraId="0C202DC8" w14:textId="77777777" w:rsidR="00576EB5" w:rsidRDefault="00576EB5" w:rsidP="00B642B8">
            <w:pPr>
              <w:pStyle w:val="NormalWeb"/>
              <w:bidi/>
              <w:spacing w:before="0" w:beforeAutospacing="0" w:after="0" w:afterAutospacing="0"/>
            </w:pPr>
            <w:r>
              <w:rPr>
                <w:rtl/>
              </w:rPr>
              <w:t>עַד שֶׁבָּא רַ' עֲקִיבָא אֵצֶל רַבּוֹתֵינוּ שֶׁבַּ</w:t>
            </w:r>
            <w:r>
              <w:rPr>
                <w:rStyle w:val="CodeHTML"/>
                <w:rtl/>
              </w:rPr>
              <w:t>דָּרוֹם</w:t>
            </w:r>
            <w:r>
              <w:rPr>
                <w:rtl/>
              </w:rPr>
              <w:t xml:space="preserve"> וְלִמֵּד תּוֹרָה </w:t>
            </w:r>
            <w:proofErr w:type="spellStart"/>
            <w:r>
              <w:rPr>
                <w:rtl/>
              </w:rPr>
              <w:t>לְר</w:t>
            </w:r>
            <w:proofErr w:type="spellEnd"/>
            <w:r>
              <w:rPr>
                <w:rtl/>
              </w:rPr>
              <w:t xml:space="preserve">ַ' מֵאִיר וְרַ' יְהוּדָה וְרַ' יוֹסֵי וְרַ' שִׁמְעוֹן וְרַ' אֶלְעָזָר בֶּן שַׁמּוּעַ. </w:t>
            </w:r>
          </w:p>
          <w:p w14:paraId="49890548" w14:textId="77777777" w:rsidR="00576EB5" w:rsidRDefault="00576EB5" w:rsidP="00B642B8">
            <w:pPr>
              <w:pStyle w:val="NormalWeb"/>
              <w:bidi/>
              <w:spacing w:before="0" w:beforeAutospacing="0" w:after="0" w:afterAutospacing="0"/>
            </w:pPr>
            <w:r>
              <w:rPr>
                <w:rtl/>
              </w:rPr>
              <w:t xml:space="preserve">אָמַר לָהֶם: </w:t>
            </w:r>
            <w:r>
              <w:rPr>
                <w:rStyle w:val="CodeHTML"/>
                <w:rtl/>
              </w:rPr>
              <w:t>רִאשׁוֹנִים</w:t>
            </w:r>
            <w:r>
              <w:rPr>
                <w:rtl/>
              </w:rPr>
              <w:t xml:space="preserve"> לֹא מֵתוּ אֶלָּא מִפְּנֵי </w:t>
            </w:r>
            <w:proofErr w:type="spellStart"/>
            <w:r>
              <w:rPr>
                <w:rtl/>
              </w:rPr>
              <w:t>שֶׁהָיְתָה</w:t>
            </w:r>
            <w:proofErr w:type="spellEnd"/>
            <w:r>
              <w:rPr>
                <w:rtl/>
              </w:rPr>
              <w:t xml:space="preserve"> </w:t>
            </w:r>
            <w:r>
              <w:rPr>
                <w:rStyle w:val="CodeHTML"/>
                <w:rtl/>
              </w:rPr>
              <w:t>עֵינָם צָרָה בַּתּוֹרָה זֶה לָזֶה</w:t>
            </w:r>
            <w:r>
              <w:rPr>
                <w:rtl/>
              </w:rPr>
              <w:t xml:space="preserve"> – </w:t>
            </w:r>
          </w:p>
          <w:p w14:paraId="289C7AC4" w14:textId="77777777" w:rsidR="00576EB5" w:rsidRDefault="00576EB5" w:rsidP="00B642B8">
            <w:pPr>
              <w:pStyle w:val="NormalWeb"/>
              <w:bidi/>
              <w:spacing w:before="0" w:beforeAutospacing="0" w:after="0" w:afterAutospacing="0"/>
            </w:pPr>
            <w:r>
              <w:rPr>
                <w:rtl/>
              </w:rPr>
              <w:t xml:space="preserve">תְּנוּ דַּעְתְּכֶם שֶׁלֹּא תַּעֲשׂוּ כְּמַעֲשֵׂיהֶם. </w:t>
            </w:r>
          </w:p>
          <w:p w14:paraId="161E825A" w14:textId="77777777" w:rsidR="00576EB5" w:rsidRDefault="00576EB5" w:rsidP="00B642B8">
            <w:pPr>
              <w:pStyle w:val="NormalWeb"/>
              <w:bidi/>
              <w:spacing w:before="0" w:beforeAutospacing="0" w:after="0" w:afterAutospacing="0"/>
            </w:pPr>
            <w:r>
              <w:t> </w:t>
            </w:r>
          </w:p>
          <w:p w14:paraId="2B7B85AC" w14:textId="77777777" w:rsidR="00576EB5" w:rsidRDefault="00576EB5" w:rsidP="00B642B8">
            <w:pPr>
              <w:pStyle w:val="NormalWeb"/>
              <w:bidi/>
              <w:spacing w:before="0" w:beforeAutospacing="0" w:after="0" w:afterAutospacing="0"/>
            </w:pPr>
            <w:r>
              <w:rPr>
                <w:rtl/>
              </w:rPr>
              <w:t>עָמְדוּ וּמִלְּאוּ כָּל אֶרֶץ יִשְׂרָאֵל תּוֹרָה.</w:t>
            </w:r>
          </w:p>
          <w:p w14:paraId="3CC3DC32" w14:textId="77777777" w:rsidR="00576EB5" w:rsidRDefault="00576EB5" w:rsidP="00B642B8">
            <w:pPr>
              <w:pStyle w:val="Titre2"/>
              <w:spacing w:before="0"/>
              <w:rPr>
                <w:rFonts w:eastAsia="Times New Roman"/>
                <w:lang w:eastAsia="fr-FR" w:bidi="he-IL"/>
              </w:rPr>
            </w:pPr>
          </w:p>
        </w:tc>
      </w:tr>
    </w:tbl>
    <w:p w14:paraId="7A94F904" w14:textId="77777777" w:rsidR="00576EB5" w:rsidRDefault="00576EB5"/>
    <w:sectPr w:rsidR="00576E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EB5"/>
    <w:rsid w:val="00576EB5"/>
    <w:rsid w:val="00601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1C8A95"/>
  <w15:chartTrackingRefBased/>
  <w15:docId w15:val="{047EB8AE-CD03-4362-87EB-F3CD86D22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6EB5"/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576EB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576EB5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ormalWeb">
    <w:name w:val="Normal (Web)"/>
    <w:basedOn w:val="Normal"/>
    <w:uiPriority w:val="99"/>
    <w:unhideWhenUsed/>
    <w:rsid w:val="00576E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 w:bidi="he-IL"/>
    </w:rPr>
  </w:style>
  <w:style w:type="character" w:styleId="CodeHTML">
    <w:name w:val="HTML Code"/>
    <w:basedOn w:val="Policepardfaut"/>
    <w:uiPriority w:val="99"/>
    <w:semiHidden/>
    <w:unhideWhenUsed/>
    <w:rsid w:val="00576EB5"/>
    <w:rPr>
      <w:rFonts w:ascii="Courier New" w:eastAsia="Times New Roman" w:hAnsi="Courier New" w:cs="Courier New"/>
      <w:sz w:val="20"/>
      <w:szCs w:val="20"/>
    </w:rPr>
  </w:style>
  <w:style w:type="table" w:styleId="Grilledutableau">
    <w:name w:val="Table Grid"/>
    <w:basedOn w:val="TableauNormal"/>
    <w:uiPriority w:val="39"/>
    <w:rsid w:val="00576E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kodesh.snunit.k12.il/i/tr/t2714.ht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352</Words>
  <Characters>1940</Characters>
  <Application>Microsoft Office Word</Application>
  <DocSecurity>0</DocSecurity>
  <Lines>16</Lines>
  <Paragraphs>4</Paragraphs>
  <ScaleCrop>false</ScaleCrop>
  <Company/>
  <LinksUpToDate>false</LinksUpToDate>
  <CharactersWithSpaces>2288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Floriane Chinsky</dc:creator>
  <cp:keywords/>
  <dc:description/>
  <cp:lastModifiedBy>Floriane Chinsky</cp:lastModifiedBy>
  <cp:revision>1</cp:revision>
  <dcterms:created xsi:type="dcterms:W3CDTF">2023-05-15T09:21:00Z</dcterms:created>
  <dcterms:modified xsi:type="dcterms:W3CDTF">2023-05-15T09:22:00Z</dcterms:modified>
</cp:coreProperties>
</file>